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6843C" w14:textId="203E8CBA" w:rsidR="00B15446" w:rsidRPr="00B15446" w:rsidRDefault="00B15446" w:rsidP="00B15446">
      <w:pPr>
        <w:pStyle w:val="Akapitzlist"/>
        <w:numPr>
          <w:ilvl w:val="0"/>
          <w:numId w:val="37"/>
        </w:numPr>
        <w:tabs>
          <w:tab w:val="left" w:pos="142"/>
        </w:tabs>
        <w:spacing w:after="120"/>
        <w:rPr>
          <w:rFonts w:ascii="Arial" w:hAnsi="Arial" w:cs="Arial"/>
          <w:b/>
          <w:bCs/>
          <w:sz w:val="20"/>
          <w:szCs w:val="20"/>
        </w:rPr>
      </w:pPr>
      <w:r>
        <w:rPr>
          <w:rFonts w:ascii="Arial" w:hAnsi="Arial" w:cs="Arial"/>
          <w:b/>
          <w:bCs/>
          <w:sz w:val="20"/>
          <w:szCs w:val="20"/>
        </w:rPr>
        <w:t xml:space="preserve">OGÓLNE  WYTYCZNE ORAZ  ZASADY  POSTĘPOWANIA  Z  DANYMI  OSOBOWYMI  PRZEZ WYKONAWCĘ I  PODWYKONAWCĘ </w:t>
      </w:r>
    </w:p>
    <w:p w14:paraId="2EFCBE0A" w14:textId="77777777" w:rsidR="00B15446" w:rsidRPr="00B15446" w:rsidRDefault="00B15446" w:rsidP="00B15446">
      <w:pPr>
        <w:tabs>
          <w:tab w:val="left" w:pos="142"/>
        </w:tabs>
        <w:spacing w:after="120"/>
        <w:rPr>
          <w:rFonts w:ascii="Arial" w:hAnsi="Arial" w:cs="Arial"/>
          <w:b/>
          <w:bCs/>
          <w:sz w:val="20"/>
          <w:szCs w:val="20"/>
        </w:rPr>
      </w:pPr>
    </w:p>
    <w:p w14:paraId="5196243A" w14:textId="0B3297F8" w:rsidR="009B16E4" w:rsidRPr="00B15446" w:rsidRDefault="00763AC1" w:rsidP="00B15446">
      <w:pPr>
        <w:pStyle w:val="Akapitzlist"/>
        <w:numPr>
          <w:ilvl w:val="0"/>
          <w:numId w:val="1"/>
        </w:numPr>
        <w:tabs>
          <w:tab w:val="left" w:pos="142"/>
        </w:tabs>
        <w:spacing w:after="120"/>
        <w:rPr>
          <w:rFonts w:ascii="Arial" w:hAnsi="Arial" w:cs="Arial"/>
          <w:b/>
          <w:bCs/>
          <w:sz w:val="20"/>
          <w:szCs w:val="20"/>
        </w:rPr>
      </w:pPr>
      <w:r w:rsidRPr="00B15446">
        <w:rPr>
          <w:rFonts w:ascii="Arial" w:hAnsi="Arial" w:cs="Arial"/>
          <w:b/>
          <w:bCs/>
          <w:sz w:val="20"/>
          <w:szCs w:val="20"/>
        </w:rPr>
        <w:t>Postanowienia ogólne</w:t>
      </w:r>
    </w:p>
    <w:p w14:paraId="07F89ADE" w14:textId="77777777" w:rsidR="00763AC1" w:rsidRPr="00713990" w:rsidRDefault="00763AC1" w:rsidP="00763AC1">
      <w:pPr>
        <w:pStyle w:val="Nagwek1"/>
        <w:numPr>
          <w:ilvl w:val="1"/>
          <w:numId w:val="1"/>
        </w:numPr>
        <w:tabs>
          <w:tab w:val="left" w:pos="142"/>
        </w:tabs>
        <w:ind w:left="0" w:firstLine="0"/>
        <w:rPr>
          <w:rFonts w:ascii="Arial" w:hAnsi="Arial" w:cs="Arial"/>
          <w:color w:val="auto"/>
          <w:sz w:val="20"/>
          <w:szCs w:val="20"/>
          <w:lang w:val="pl-PL"/>
        </w:rPr>
      </w:pPr>
      <w:r w:rsidRPr="00713990">
        <w:rPr>
          <w:rFonts w:ascii="Arial" w:hAnsi="Arial" w:cs="Arial"/>
          <w:color w:val="auto"/>
          <w:sz w:val="20"/>
          <w:szCs w:val="20"/>
          <w:lang w:val="pl-PL"/>
        </w:rPr>
        <w:t>Definicje dotyczące przetwarzania danych osobowych:</w:t>
      </w:r>
    </w:p>
    <w:p w14:paraId="6759E94C" w14:textId="116D4954" w:rsidR="00763AC1" w:rsidRPr="00713990" w:rsidRDefault="00763AC1" w:rsidP="00763AC1">
      <w:pPr>
        <w:tabs>
          <w:tab w:val="left" w:pos="142"/>
        </w:tabs>
        <w:jc w:val="both"/>
        <w:rPr>
          <w:rFonts w:ascii="Arial" w:hAnsi="Arial" w:cs="Arial"/>
          <w:sz w:val="20"/>
          <w:szCs w:val="20"/>
        </w:rPr>
      </w:pPr>
      <w:r w:rsidRPr="00713990">
        <w:rPr>
          <w:rFonts w:ascii="Arial" w:hAnsi="Arial" w:cs="Arial"/>
          <w:sz w:val="20"/>
          <w:szCs w:val="20"/>
        </w:rPr>
        <w:t xml:space="preserve">W niniejszej </w:t>
      </w:r>
      <w:r w:rsidR="00542AFD" w:rsidRPr="0079689D">
        <w:rPr>
          <w:rFonts w:ascii="Arial" w:hAnsi="Arial" w:cs="Arial"/>
          <w:sz w:val="20"/>
          <w:szCs w:val="20"/>
        </w:rPr>
        <w:t>załączniku</w:t>
      </w:r>
      <w:r w:rsidRPr="00713990">
        <w:rPr>
          <w:rFonts w:ascii="Arial" w:hAnsi="Arial" w:cs="Arial"/>
          <w:sz w:val="20"/>
          <w:szCs w:val="20"/>
        </w:rPr>
        <w:t xml:space="preserve"> poniższe terminy mają następujące znaczenie, a terminy pokrewne należy interpretować zgodnie z nimi:</w:t>
      </w:r>
    </w:p>
    <w:p w14:paraId="7F5800B7" w14:textId="77777777" w:rsidR="00763AC1" w:rsidRPr="00713990" w:rsidRDefault="00763AC1" w:rsidP="00763AC1">
      <w:pPr>
        <w:numPr>
          <w:ilvl w:val="0"/>
          <w:numId w:val="4"/>
        </w:numPr>
        <w:tabs>
          <w:tab w:val="left" w:pos="142"/>
        </w:tabs>
        <w:ind w:left="0" w:firstLine="0"/>
        <w:rPr>
          <w:rFonts w:ascii="Arial" w:hAnsi="Arial" w:cs="Arial"/>
          <w:sz w:val="20"/>
          <w:szCs w:val="20"/>
        </w:rPr>
      </w:pPr>
      <w:r w:rsidRPr="00713990">
        <w:rPr>
          <w:rFonts w:ascii="Arial" w:hAnsi="Arial" w:cs="Arial"/>
          <w:bCs/>
          <w:i/>
          <w:sz w:val="20"/>
          <w:szCs w:val="20"/>
        </w:rPr>
        <w:t>„Administrator” – Zamawiający</w:t>
      </w:r>
      <w:r w:rsidRPr="00713990">
        <w:rPr>
          <w:rFonts w:ascii="Arial" w:hAnsi="Arial" w:cs="Arial"/>
          <w:sz w:val="20"/>
          <w:szCs w:val="20"/>
        </w:rPr>
        <w:t xml:space="preserve">  Podkarpacki Zarząd Dróg Wojewódzkich w Rzeszowie</w:t>
      </w:r>
    </w:p>
    <w:p w14:paraId="6E207333" w14:textId="77777777" w:rsidR="00763AC1" w:rsidRPr="00713990" w:rsidRDefault="00763AC1" w:rsidP="00763AC1">
      <w:pPr>
        <w:numPr>
          <w:ilvl w:val="0"/>
          <w:numId w:val="4"/>
        </w:numPr>
        <w:tabs>
          <w:tab w:val="left" w:pos="142"/>
        </w:tabs>
        <w:ind w:left="0" w:firstLine="0"/>
        <w:rPr>
          <w:rFonts w:ascii="Arial" w:hAnsi="Arial" w:cs="Arial"/>
          <w:sz w:val="20"/>
          <w:szCs w:val="20"/>
        </w:rPr>
      </w:pPr>
      <w:r w:rsidRPr="00713990">
        <w:rPr>
          <w:rFonts w:ascii="Arial" w:hAnsi="Arial" w:cs="Arial"/>
          <w:sz w:val="20"/>
          <w:szCs w:val="20"/>
        </w:rPr>
        <w:t xml:space="preserve">„Podmiot Przetwarzający”, - Wykonawca </w:t>
      </w:r>
    </w:p>
    <w:p w14:paraId="6DF05C24" w14:textId="6FD36631" w:rsidR="00763AC1" w:rsidRPr="00713990" w:rsidRDefault="00763AC1" w:rsidP="00763AC1">
      <w:pPr>
        <w:numPr>
          <w:ilvl w:val="0"/>
          <w:numId w:val="4"/>
        </w:numPr>
        <w:tabs>
          <w:tab w:val="left" w:pos="142"/>
        </w:tabs>
        <w:ind w:left="0" w:firstLine="0"/>
        <w:jc w:val="both"/>
        <w:rPr>
          <w:rFonts w:ascii="Arial" w:hAnsi="Arial" w:cs="Arial"/>
          <w:sz w:val="20"/>
          <w:szCs w:val="20"/>
        </w:rPr>
      </w:pPr>
      <w:bookmarkStart w:id="0" w:name="__RefHeading__4810_1666202430"/>
      <w:bookmarkEnd w:id="0"/>
      <w:r w:rsidRPr="00713990">
        <w:rPr>
          <w:rFonts w:ascii="Arial" w:hAnsi="Arial" w:cs="Arial"/>
          <w:bCs/>
          <w:i/>
          <w:sz w:val="20"/>
          <w:szCs w:val="20"/>
        </w:rPr>
        <w:t xml:space="preserve">Podwykonawcy Przetwarzania” </w:t>
      </w:r>
      <w:r w:rsidR="009C098D">
        <w:rPr>
          <w:rFonts w:ascii="Arial" w:hAnsi="Arial" w:cs="Arial"/>
          <w:sz w:val="20"/>
          <w:szCs w:val="20"/>
        </w:rPr>
        <w:t>- Podwykonawca</w:t>
      </w:r>
    </w:p>
    <w:p w14:paraId="390BD195" w14:textId="624BDF9E" w:rsidR="00763AC1" w:rsidRPr="00713990" w:rsidRDefault="00763AC1" w:rsidP="00763AC1">
      <w:pPr>
        <w:tabs>
          <w:tab w:val="left" w:pos="142"/>
        </w:tabs>
        <w:jc w:val="both"/>
        <w:rPr>
          <w:rFonts w:ascii="Arial" w:hAnsi="Arial" w:cs="Arial"/>
          <w:sz w:val="20"/>
          <w:szCs w:val="20"/>
        </w:rPr>
      </w:pPr>
      <w:r w:rsidRPr="00713990">
        <w:rPr>
          <w:rFonts w:ascii="Arial" w:hAnsi="Arial" w:cs="Arial"/>
          <w:sz w:val="20"/>
          <w:szCs w:val="20"/>
        </w:rPr>
        <w:t xml:space="preserve">- Podwykonawców Przetwarzania </w:t>
      </w:r>
      <w:r w:rsidRPr="00B018E9">
        <w:rPr>
          <w:rFonts w:ascii="Arial" w:hAnsi="Arial" w:cs="Arial"/>
          <w:sz w:val="20"/>
          <w:szCs w:val="20"/>
        </w:rPr>
        <w:t>wskazanych</w:t>
      </w:r>
      <w:r w:rsidR="00B018E9">
        <w:rPr>
          <w:rFonts w:ascii="Arial" w:hAnsi="Arial" w:cs="Arial"/>
          <w:sz w:val="20"/>
          <w:szCs w:val="20"/>
        </w:rPr>
        <w:t xml:space="preserve"> </w:t>
      </w:r>
      <w:r w:rsidR="00B018E9" w:rsidRPr="0079689D">
        <w:rPr>
          <w:rFonts w:ascii="Arial" w:hAnsi="Arial" w:cs="Arial"/>
          <w:sz w:val="20"/>
          <w:szCs w:val="20"/>
        </w:rPr>
        <w:t>w Umowie Głównej</w:t>
      </w:r>
      <w:r w:rsidR="00B018E9">
        <w:rPr>
          <w:rFonts w:ascii="Arial" w:hAnsi="Arial" w:cs="Arial"/>
          <w:sz w:val="20"/>
          <w:szCs w:val="20"/>
        </w:rPr>
        <w:t xml:space="preserve"> </w:t>
      </w:r>
      <w:r w:rsidRPr="00713990">
        <w:rPr>
          <w:rFonts w:ascii="Arial" w:hAnsi="Arial" w:cs="Arial"/>
          <w:sz w:val="20"/>
          <w:szCs w:val="20"/>
        </w:rPr>
        <w:t xml:space="preserve">; oraz </w:t>
      </w:r>
    </w:p>
    <w:p w14:paraId="15740863" w14:textId="13CEABCF" w:rsidR="00763AC1" w:rsidRPr="00B018E9" w:rsidRDefault="00763AC1" w:rsidP="00763AC1">
      <w:pPr>
        <w:tabs>
          <w:tab w:val="left" w:pos="142"/>
        </w:tabs>
        <w:jc w:val="both"/>
        <w:rPr>
          <w:rFonts w:ascii="Arial" w:hAnsi="Arial" w:cs="Arial"/>
          <w:strike/>
          <w:sz w:val="20"/>
          <w:szCs w:val="20"/>
        </w:rPr>
      </w:pPr>
      <w:r w:rsidRPr="00713990">
        <w:rPr>
          <w:rFonts w:ascii="Arial" w:hAnsi="Arial" w:cs="Arial"/>
          <w:sz w:val="20"/>
          <w:szCs w:val="20"/>
        </w:rPr>
        <w:t>-  dodatkowych Podwykonawców Przetwarzania</w:t>
      </w:r>
      <w:r w:rsidRPr="0079689D">
        <w:rPr>
          <w:rFonts w:ascii="Arial" w:hAnsi="Arial" w:cs="Arial"/>
          <w:sz w:val="20"/>
          <w:szCs w:val="20"/>
        </w:rPr>
        <w:t xml:space="preserve">, </w:t>
      </w:r>
      <w:r w:rsidR="00C95A21" w:rsidRPr="0079689D">
        <w:rPr>
          <w:rFonts w:ascii="Arial" w:hAnsi="Arial" w:cs="Arial"/>
          <w:sz w:val="20"/>
          <w:szCs w:val="20"/>
        </w:rPr>
        <w:t xml:space="preserve">o </w:t>
      </w:r>
      <w:r w:rsidRPr="0079689D">
        <w:rPr>
          <w:rFonts w:ascii="Arial" w:hAnsi="Arial" w:cs="Arial"/>
          <w:sz w:val="20"/>
          <w:szCs w:val="20"/>
        </w:rPr>
        <w:t xml:space="preserve">których </w:t>
      </w:r>
      <w:r w:rsidR="00747512" w:rsidRPr="0079689D">
        <w:rPr>
          <w:rFonts w:ascii="Arial" w:hAnsi="Arial" w:cs="Arial"/>
          <w:sz w:val="20"/>
          <w:szCs w:val="20"/>
        </w:rPr>
        <w:t xml:space="preserve">Wykonawca poinformował </w:t>
      </w:r>
      <w:r w:rsidRPr="0079689D">
        <w:rPr>
          <w:rFonts w:ascii="Arial" w:hAnsi="Arial" w:cs="Arial"/>
          <w:sz w:val="20"/>
          <w:szCs w:val="20"/>
        </w:rPr>
        <w:t>Administrator</w:t>
      </w:r>
      <w:r w:rsidR="00747512" w:rsidRPr="0079689D">
        <w:rPr>
          <w:rFonts w:ascii="Arial" w:hAnsi="Arial" w:cs="Arial"/>
          <w:sz w:val="20"/>
          <w:szCs w:val="20"/>
        </w:rPr>
        <w:t>a</w:t>
      </w:r>
      <w:r w:rsidR="00542AFD" w:rsidRPr="0079689D">
        <w:rPr>
          <w:rFonts w:ascii="Arial" w:hAnsi="Arial" w:cs="Arial"/>
          <w:strike/>
          <w:sz w:val="20"/>
          <w:szCs w:val="20"/>
        </w:rPr>
        <w:t xml:space="preserve">     </w:t>
      </w:r>
      <w:r w:rsidR="00F9022F" w:rsidRPr="0079689D">
        <w:rPr>
          <w:rFonts w:ascii="Arial" w:hAnsi="Arial" w:cs="Arial"/>
          <w:sz w:val="20"/>
          <w:szCs w:val="20"/>
        </w:rPr>
        <w:t>w</w:t>
      </w:r>
      <w:r w:rsidR="00B018E9" w:rsidRPr="0079689D">
        <w:rPr>
          <w:rFonts w:ascii="Arial" w:hAnsi="Arial" w:cs="Arial"/>
          <w:sz w:val="20"/>
          <w:szCs w:val="20"/>
        </w:rPr>
        <w:t xml:space="preserve"> trakcie realizacji U</w:t>
      </w:r>
      <w:r w:rsidR="00E651EF" w:rsidRPr="0079689D">
        <w:rPr>
          <w:rFonts w:ascii="Arial" w:hAnsi="Arial" w:cs="Arial"/>
          <w:sz w:val="20"/>
          <w:szCs w:val="20"/>
        </w:rPr>
        <w:t>mowy Głó</w:t>
      </w:r>
      <w:r w:rsidR="00542AFD" w:rsidRPr="0079689D">
        <w:rPr>
          <w:rFonts w:ascii="Arial" w:hAnsi="Arial" w:cs="Arial"/>
          <w:sz w:val="20"/>
          <w:szCs w:val="20"/>
        </w:rPr>
        <w:t>wnej</w:t>
      </w:r>
      <w:r w:rsidR="00B018E9">
        <w:rPr>
          <w:rFonts w:ascii="Arial" w:hAnsi="Arial" w:cs="Arial"/>
          <w:strike/>
          <w:sz w:val="20"/>
          <w:szCs w:val="20"/>
        </w:rPr>
        <w:t xml:space="preserve">     </w:t>
      </w:r>
    </w:p>
    <w:p w14:paraId="1F728DD7" w14:textId="77777777" w:rsidR="00763AC1" w:rsidRPr="00713990" w:rsidRDefault="00763AC1" w:rsidP="00763AC1">
      <w:pPr>
        <w:numPr>
          <w:ilvl w:val="0"/>
          <w:numId w:val="4"/>
        </w:numPr>
        <w:tabs>
          <w:tab w:val="left" w:pos="142"/>
        </w:tabs>
        <w:ind w:left="0" w:firstLine="0"/>
        <w:jc w:val="both"/>
        <w:rPr>
          <w:rFonts w:ascii="Arial" w:hAnsi="Arial" w:cs="Arial"/>
          <w:sz w:val="20"/>
          <w:szCs w:val="20"/>
        </w:rPr>
      </w:pPr>
      <w:r w:rsidRPr="00713990">
        <w:rPr>
          <w:rFonts w:ascii="Arial" w:hAnsi="Arial" w:cs="Arial"/>
          <w:i/>
          <w:sz w:val="20"/>
          <w:szCs w:val="20"/>
        </w:rPr>
        <w:t>„Podwykonawca Przetwarzania”</w:t>
      </w:r>
      <w:r w:rsidRPr="00713990">
        <w:rPr>
          <w:rFonts w:ascii="Arial" w:hAnsi="Arial" w:cs="Arial"/>
          <w:sz w:val="20"/>
          <w:szCs w:val="20"/>
        </w:rPr>
        <w:t xml:space="preserve"> oznacza każdy Podmiot Przetwarzający Dane (w tym stronę trzecią) wyznaczony przez Podmiot Przetwarzający do przetwarzania Danych Osobowych Administratora w jego imieniu.</w:t>
      </w:r>
    </w:p>
    <w:p w14:paraId="08B83CB6" w14:textId="5CF74B27" w:rsidR="00763AC1" w:rsidRPr="00713990" w:rsidRDefault="00763AC1" w:rsidP="00763AC1">
      <w:pPr>
        <w:numPr>
          <w:ilvl w:val="0"/>
          <w:numId w:val="4"/>
        </w:numPr>
        <w:tabs>
          <w:tab w:val="left" w:pos="142"/>
        </w:tabs>
        <w:ind w:left="0" w:firstLine="0"/>
        <w:jc w:val="both"/>
        <w:rPr>
          <w:rFonts w:ascii="Arial" w:hAnsi="Arial" w:cs="Arial"/>
          <w:bCs/>
          <w:i/>
          <w:sz w:val="20"/>
          <w:szCs w:val="20"/>
        </w:rPr>
      </w:pPr>
      <w:bookmarkStart w:id="1" w:name="__RefHeading__4812_1666202430"/>
      <w:bookmarkEnd w:id="1"/>
      <w:r w:rsidRPr="00713990">
        <w:rPr>
          <w:rFonts w:ascii="Arial" w:hAnsi="Arial" w:cs="Arial"/>
          <w:i/>
          <w:sz w:val="20"/>
          <w:szCs w:val="20"/>
        </w:rPr>
        <w:t>„</w:t>
      </w:r>
      <w:r w:rsidRPr="00713990">
        <w:rPr>
          <w:rFonts w:ascii="Arial" w:hAnsi="Arial" w:cs="Arial"/>
          <w:bCs/>
          <w:i/>
          <w:sz w:val="20"/>
          <w:szCs w:val="20"/>
        </w:rPr>
        <w:t xml:space="preserve">Przetwarzać/Przetwarzanie/Przetwarzane”, </w:t>
      </w:r>
      <w:r w:rsidRPr="00713990">
        <w:rPr>
          <w:rFonts w:ascii="Arial" w:hAnsi="Arial" w:cs="Arial"/>
          <w:i/>
          <w:sz w:val="20"/>
          <w:szCs w:val="20"/>
        </w:rPr>
        <w:t>„</w:t>
      </w:r>
      <w:r w:rsidRPr="00713990">
        <w:rPr>
          <w:rFonts w:ascii="Arial" w:hAnsi="Arial" w:cs="Arial"/>
          <w:bCs/>
          <w:i/>
          <w:sz w:val="20"/>
          <w:szCs w:val="20"/>
        </w:rPr>
        <w:t xml:space="preserve">Administrator Danych”, </w:t>
      </w:r>
      <w:r w:rsidRPr="00713990">
        <w:rPr>
          <w:rFonts w:ascii="Arial" w:hAnsi="Arial" w:cs="Arial"/>
          <w:i/>
          <w:sz w:val="20"/>
          <w:szCs w:val="20"/>
        </w:rPr>
        <w:t>„</w:t>
      </w:r>
      <w:r w:rsidRPr="00713990">
        <w:rPr>
          <w:rFonts w:ascii="Arial" w:hAnsi="Arial" w:cs="Arial"/>
          <w:bCs/>
          <w:i/>
          <w:sz w:val="20"/>
          <w:szCs w:val="20"/>
        </w:rPr>
        <w:t xml:space="preserve">Podmiot Przetwarzający Dane”, </w:t>
      </w:r>
      <w:r w:rsidRPr="00713990">
        <w:rPr>
          <w:rFonts w:ascii="Arial" w:hAnsi="Arial" w:cs="Arial"/>
          <w:i/>
          <w:sz w:val="20"/>
          <w:szCs w:val="20"/>
        </w:rPr>
        <w:t>„</w:t>
      </w:r>
      <w:r w:rsidRPr="00713990">
        <w:rPr>
          <w:rFonts w:ascii="Arial" w:hAnsi="Arial" w:cs="Arial"/>
          <w:bCs/>
          <w:i/>
          <w:sz w:val="20"/>
          <w:szCs w:val="20"/>
        </w:rPr>
        <w:t xml:space="preserve">Osoba, której Dane Dotyczą”, </w:t>
      </w:r>
      <w:r w:rsidRPr="00713990">
        <w:rPr>
          <w:rFonts w:ascii="Arial" w:hAnsi="Arial" w:cs="Arial"/>
          <w:i/>
          <w:sz w:val="20"/>
          <w:szCs w:val="20"/>
        </w:rPr>
        <w:t>„</w:t>
      </w:r>
      <w:r w:rsidRPr="00713990">
        <w:rPr>
          <w:rFonts w:ascii="Arial" w:hAnsi="Arial" w:cs="Arial"/>
          <w:bCs/>
          <w:i/>
          <w:sz w:val="20"/>
          <w:szCs w:val="20"/>
        </w:rPr>
        <w:t xml:space="preserve">Dane Osobowe”, </w:t>
      </w:r>
      <w:r w:rsidRPr="00713990">
        <w:rPr>
          <w:rFonts w:ascii="Arial" w:hAnsi="Arial" w:cs="Arial"/>
          <w:i/>
          <w:sz w:val="20"/>
          <w:szCs w:val="20"/>
        </w:rPr>
        <w:t>„</w:t>
      </w:r>
      <w:r w:rsidRPr="00713990">
        <w:rPr>
          <w:rFonts w:ascii="Arial" w:hAnsi="Arial" w:cs="Arial"/>
          <w:bCs/>
          <w:i/>
          <w:sz w:val="20"/>
          <w:szCs w:val="20"/>
        </w:rPr>
        <w:t xml:space="preserve">Szczególne Kategorie Danych Osobowych” </w:t>
      </w:r>
      <w:r w:rsidRPr="00713990">
        <w:rPr>
          <w:rFonts w:ascii="Arial" w:hAnsi="Arial" w:cs="Arial"/>
          <w:bCs/>
          <w:sz w:val="20"/>
          <w:szCs w:val="20"/>
        </w:rPr>
        <w:t>i</w:t>
      </w:r>
      <w:r w:rsidR="00735200">
        <w:rPr>
          <w:rFonts w:ascii="Arial" w:hAnsi="Arial" w:cs="Arial"/>
          <w:bCs/>
          <w:sz w:val="20"/>
          <w:szCs w:val="20"/>
        </w:rPr>
        <w:t> </w:t>
      </w:r>
      <w:r w:rsidRPr="00713990">
        <w:rPr>
          <w:rFonts w:ascii="Arial" w:hAnsi="Arial" w:cs="Arial"/>
          <w:bCs/>
          <w:sz w:val="20"/>
          <w:szCs w:val="20"/>
        </w:rPr>
        <w:t xml:space="preserve">inne terminy nieuwzględnione w niniejszej Umowie lub Umowie Głównej mają takie samo znaczenie jak określono w Rozporządzeniu o Ochronie Danych Osobowych </w:t>
      </w:r>
      <w:r w:rsidRPr="00713990">
        <w:rPr>
          <w:rFonts w:ascii="Arial" w:hAnsi="Arial" w:cs="Arial"/>
          <w:sz w:val="20"/>
          <w:szCs w:val="20"/>
        </w:rPr>
        <w:t>2016/679 Parlamentu Europejskiego i Rady („RODO”).</w:t>
      </w:r>
    </w:p>
    <w:p w14:paraId="1EFDD029" w14:textId="77777777" w:rsidR="00763AC1" w:rsidRPr="00713990" w:rsidRDefault="00763AC1" w:rsidP="00763AC1">
      <w:pPr>
        <w:numPr>
          <w:ilvl w:val="0"/>
          <w:numId w:val="4"/>
        </w:numPr>
        <w:tabs>
          <w:tab w:val="left" w:pos="142"/>
        </w:tabs>
        <w:ind w:left="0" w:firstLine="0"/>
        <w:jc w:val="both"/>
        <w:rPr>
          <w:rFonts w:ascii="Arial" w:hAnsi="Arial" w:cs="Arial"/>
          <w:sz w:val="20"/>
          <w:szCs w:val="20"/>
        </w:rPr>
      </w:pPr>
      <w:r w:rsidRPr="00713990">
        <w:rPr>
          <w:rFonts w:ascii="Arial" w:hAnsi="Arial" w:cs="Arial"/>
          <w:bCs/>
          <w:i/>
          <w:sz w:val="20"/>
          <w:szCs w:val="20"/>
        </w:rPr>
        <w:t xml:space="preserve">„Przepisy o Ochronie Danych” </w:t>
      </w:r>
      <w:r w:rsidRPr="00713990">
        <w:rPr>
          <w:rFonts w:ascii="Arial" w:hAnsi="Arial" w:cs="Arial"/>
          <w:sz w:val="20"/>
          <w:szCs w:val="20"/>
        </w:rPr>
        <w:t xml:space="preserve">oznaczają </w:t>
      </w:r>
      <w:r w:rsidRPr="00713990">
        <w:rPr>
          <w:rFonts w:ascii="Arial" w:hAnsi="Arial" w:cs="Arial"/>
          <w:bCs/>
          <w:sz w:val="20"/>
          <w:szCs w:val="20"/>
        </w:rPr>
        <w:t xml:space="preserve">Rozporządzenie o Ochronie Danych Osobowych </w:t>
      </w:r>
      <w:r w:rsidRPr="00713990">
        <w:rPr>
          <w:rFonts w:ascii="Arial" w:hAnsi="Arial" w:cs="Arial"/>
          <w:sz w:val="20"/>
          <w:szCs w:val="20"/>
        </w:rPr>
        <w:t>2016/679 Parlamentu Europejskiego i Rady („RODO”) oraz wszelkie inne lokalne przepisy o ochronie danych.</w:t>
      </w:r>
    </w:p>
    <w:p w14:paraId="0A2777A9" w14:textId="77777777" w:rsidR="00763AC1" w:rsidRPr="00713990" w:rsidRDefault="00763AC1" w:rsidP="00763AC1">
      <w:pPr>
        <w:numPr>
          <w:ilvl w:val="0"/>
          <w:numId w:val="4"/>
        </w:numPr>
        <w:tabs>
          <w:tab w:val="left" w:pos="142"/>
        </w:tabs>
        <w:ind w:left="0" w:firstLine="0"/>
        <w:jc w:val="both"/>
        <w:rPr>
          <w:rFonts w:ascii="Arial" w:hAnsi="Arial" w:cs="Arial"/>
          <w:sz w:val="20"/>
          <w:szCs w:val="20"/>
        </w:rPr>
      </w:pPr>
      <w:bookmarkStart w:id="2" w:name="__RefHeading__4814_1666202430"/>
      <w:bookmarkEnd w:id="2"/>
      <w:r w:rsidRPr="00713990">
        <w:rPr>
          <w:rFonts w:ascii="Arial" w:hAnsi="Arial" w:cs="Arial"/>
          <w:bCs/>
          <w:i/>
          <w:sz w:val="20"/>
          <w:szCs w:val="20"/>
        </w:rPr>
        <w:t>„Usunięcie”</w:t>
      </w:r>
      <w:r w:rsidRPr="00713990">
        <w:rPr>
          <w:rFonts w:ascii="Arial" w:hAnsi="Arial" w:cs="Arial"/>
          <w:bCs/>
          <w:sz w:val="20"/>
          <w:szCs w:val="20"/>
        </w:rPr>
        <w:t xml:space="preserve"> oznacza usunięcie lub zniszczenie Danych Osobowych w sposób uniemożliwiający ich odzyskanie lub odtworzenie.</w:t>
      </w:r>
    </w:p>
    <w:p w14:paraId="27263BCE" w14:textId="77777777" w:rsidR="00763AC1" w:rsidRPr="00713990" w:rsidRDefault="00763AC1" w:rsidP="00763AC1">
      <w:pPr>
        <w:numPr>
          <w:ilvl w:val="0"/>
          <w:numId w:val="4"/>
        </w:numPr>
        <w:tabs>
          <w:tab w:val="left" w:pos="142"/>
        </w:tabs>
        <w:ind w:left="0" w:firstLine="0"/>
        <w:jc w:val="both"/>
        <w:rPr>
          <w:rFonts w:ascii="Arial" w:hAnsi="Arial" w:cs="Arial"/>
          <w:sz w:val="20"/>
          <w:szCs w:val="20"/>
        </w:rPr>
      </w:pPr>
      <w:bookmarkStart w:id="3" w:name="__RefHeading__4818_1666202430"/>
      <w:bookmarkEnd w:id="3"/>
      <w:r w:rsidRPr="00713990">
        <w:rPr>
          <w:rFonts w:ascii="Arial" w:hAnsi="Arial" w:cs="Arial"/>
          <w:i/>
          <w:sz w:val="20"/>
          <w:szCs w:val="20"/>
        </w:rPr>
        <w:t>„Państwo Trzecie”</w:t>
      </w:r>
      <w:r w:rsidRPr="00713990">
        <w:rPr>
          <w:rFonts w:ascii="Arial" w:hAnsi="Arial" w:cs="Arial"/>
          <w:sz w:val="20"/>
          <w:szCs w:val="20"/>
        </w:rPr>
        <w:t xml:space="preserve"> oznacza państwo leżące poza terytorium UE/EOG, z wyjątkiem państwa, wobec którego Komisja Europejska wydała ważną decyzję stwierdzającą odpowiedni stopień ochrony Danych Osobowych.</w:t>
      </w:r>
    </w:p>
    <w:p w14:paraId="00D1042A" w14:textId="7AA1DDE4" w:rsidR="00763AC1" w:rsidRPr="00713990" w:rsidRDefault="00763AC1" w:rsidP="00763AC1">
      <w:pPr>
        <w:numPr>
          <w:ilvl w:val="0"/>
          <w:numId w:val="4"/>
        </w:numPr>
        <w:tabs>
          <w:tab w:val="left" w:pos="142"/>
        </w:tabs>
        <w:ind w:left="0" w:firstLine="0"/>
        <w:jc w:val="both"/>
        <w:rPr>
          <w:rFonts w:ascii="Arial" w:hAnsi="Arial" w:cs="Arial"/>
          <w:sz w:val="20"/>
          <w:szCs w:val="20"/>
        </w:rPr>
      </w:pPr>
      <w:bookmarkStart w:id="4" w:name="__RefHeading__4820_1666202430"/>
      <w:bookmarkEnd w:id="4"/>
      <w:r w:rsidRPr="00713990">
        <w:rPr>
          <w:rFonts w:ascii="Arial" w:hAnsi="Arial" w:cs="Arial"/>
          <w:bCs/>
          <w:i/>
          <w:sz w:val="20"/>
          <w:szCs w:val="20"/>
        </w:rPr>
        <w:t xml:space="preserve">„Dane Osobowe Administratora” </w:t>
      </w:r>
      <w:r w:rsidRPr="00713990">
        <w:rPr>
          <w:rFonts w:ascii="Arial" w:hAnsi="Arial" w:cs="Arial"/>
          <w:sz w:val="20"/>
          <w:szCs w:val="20"/>
        </w:rPr>
        <w:t>oznaczają Dane Osobowe przetwarzane przez Podmiot Przetwarzający w imieniu Administratora zgodnie z Umową Główną lub w związku z nią.</w:t>
      </w:r>
    </w:p>
    <w:p w14:paraId="6D9966D1" w14:textId="77777777" w:rsidR="00763AC1" w:rsidRDefault="00763AC1" w:rsidP="00763AC1">
      <w:pPr>
        <w:numPr>
          <w:ilvl w:val="0"/>
          <w:numId w:val="4"/>
        </w:numPr>
        <w:tabs>
          <w:tab w:val="left" w:pos="142"/>
        </w:tabs>
        <w:ind w:left="0" w:firstLine="0"/>
        <w:jc w:val="both"/>
        <w:rPr>
          <w:rFonts w:ascii="Arial" w:hAnsi="Arial" w:cs="Arial"/>
          <w:sz w:val="20"/>
          <w:szCs w:val="20"/>
        </w:rPr>
      </w:pPr>
      <w:bookmarkStart w:id="5" w:name="__RefHeading__4822_1666202430"/>
      <w:bookmarkEnd w:id="5"/>
      <w:r w:rsidRPr="00713990">
        <w:rPr>
          <w:rFonts w:ascii="Arial" w:hAnsi="Arial" w:cs="Arial"/>
          <w:bCs/>
          <w:i/>
          <w:sz w:val="20"/>
          <w:szCs w:val="20"/>
        </w:rPr>
        <w:t>„Naruszenie Ochrony Danych Osobowych”</w:t>
      </w:r>
      <w:r w:rsidRPr="00713990">
        <w:rPr>
          <w:rFonts w:ascii="Arial" w:hAnsi="Arial" w:cs="Arial"/>
          <w:bCs/>
          <w:sz w:val="20"/>
          <w:szCs w:val="20"/>
        </w:rPr>
        <w:t xml:space="preserve"> </w:t>
      </w:r>
      <w:r w:rsidRPr="00713990">
        <w:rPr>
          <w:rFonts w:ascii="Arial" w:hAnsi="Arial" w:cs="Arial"/>
          <w:sz w:val="20"/>
          <w:szCs w:val="20"/>
        </w:rPr>
        <w:t>oznacza naruszenie bezpieczeństwa prowadzące do przypadkowego lub niezgodnego z prawem zniszczenia, utracenia, zmodyfikowania, nieuprawnionego ujawnienia lub nieuprawnionego dostępu do Danych Osobowych Administratora przesyłanych, przechowywanych lub w inny sposób przetwarzanych.</w:t>
      </w:r>
    </w:p>
    <w:p w14:paraId="06CF0B9D" w14:textId="287767AE" w:rsidR="00F02623" w:rsidRPr="00F02623" w:rsidRDefault="00F02623" w:rsidP="00763AC1">
      <w:pPr>
        <w:numPr>
          <w:ilvl w:val="0"/>
          <w:numId w:val="4"/>
        </w:numPr>
        <w:tabs>
          <w:tab w:val="left" w:pos="142"/>
        </w:tabs>
        <w:ind w:left="0" w:firstLine="0"/>
        <w:jc w:val="both"/>
        <w:rPr>
          <w:rFonts w:ascii="Arial" w:hAnsi="Arial" w:cs="Arial"/>
          <w:iCs/>
          <w:sz w:val="20"/>
          <w:szCs w:val="20"/>
        </w:rPr>
      </w:pPr>
      <w:r w:rsidRPr="00F02623">
        <w:rPr>
          <w:rFonts w:ascii="Arial" w:hAnsi="Arial" w:cs="Arial"/>
          <w:bCs/>
          <w:i/>
          <w:sz w:val="20"/>
          <w:szCs w:val="20"/>
        </w:rPr>
        <w:t>„Usługi</w:t>
      </w:r>
      <w:r w:rsidRPr="00F02623">
        <w:rPr>
          <w:rFonts w:ascii="Arial" w:hAnsi="Arial" w:cs="Arial"/>
          <w:bCs/>
          <w:iCs/>
          <w:sz w:val="20"/>
          <w:szCs w:val="20"/>
        </w:rPr>
        <w:t>” oznaczają usługi, które mają  być  świadczone  przez  Podmiot Przetwarzający na rzecz Administratora zgodnie z Umową Główną.</w:t>
      </w:r>
    </w:p>
    <w:p w14:paraId="2853523C" w14:textId="6B2F2C16" w:rsidR="00F02623" w:rsidRPr="00F02623" w:rsidRDefault="00F02623" w:rsidP="00F02623">
      <w:pPr>
        <w:numPr>
          <w:ilvl w:val="0"/>
          <w:numId w:val="4"/>
        </w:numPr>
        <w:tabs>
          <w:tab w:val="left" w:pos="142"/>
        </w:tabs>
        <w:ind w:left="0" w:firstLine="0"/>
        <w:jc w:val="both"/>
        <w:rPr>
          <w:rFonts w:ascii="Arial" w:hAnsi="Arial" w:cs="Arial"/>
          <w:iCs/>
          <w:sz w:val="20"/>
          <w:szCs w:val="20"/>
        </w:rPr>
      </w:pPr>
      <w:r>
        <w:rPr>
          <w:rFonts w:ascii="Arial" w:hAnsi="Arial" w:cs="Arial"/>
          <w:bCs/>
          <w:i/>
          <w:sz w:val="20"/>
          <w:szCs w:val="20"/>
        </w:rPr>
        <w:lastRenderedPageBreak/>
        <w:t xml:space="preserve"> </w:t>
      </w:r>
      <w:r w:rsidRPr="00F02623">
        <w:rPr>
          <w:rFonts w:ascii="Arial" w:hAnsi="Arial" w:cs="Arial"/>
          <w:bCs/>
          <w:i/>
          <w:sz w:val="20"/>
          <w:szCs w:val="20"/>
        </w:rPr>
        <w:t>„Produkty”</w:t>
      </w:r>
      <w:r w:rsidRPr="00F02623">
        <w:rPr>
          <w:rFonts w:ascii="Arial" w:hAnsi="Arial" w:cs="Arial"/>
          <w:bCs/>
          <w:iCs/>
          <w:sz w:val="20"/>
          <w:szCs w:val="20"/>
        </w:rPr>
        <w:t xml:space="preserve"> oznaczają produkty, które mają zostać dostarczone Administratorowi przez Podmiot  Przewarzający zgodnie z Umową Główną.</w:t>
      </w:r>
    </w:p>
    <w:p w14:paraId="321B14FD" w14:textId="40BABE22" w:rsidR="00763AC1" w:rsidRPr="00713990" w:rsidRDefault="00763AC1" w:rsidP="00763AC1">
      <w:pPr>
        <w:numPr>
          <w:ilvl w:val="0"/>
          <w:numId w:val="4"/>
        </w:numPr>
        <w:tabs>
          <w:tab w:val="left" w:pos="142"/>
        </w:tabs>
        <w:ind w:left="0" w:firstLine="0"/>
        <w:jc w:val="both"/>
        <w:rPr>
          <w:rFonts w:ascii="Arial" w:hAnsi="Arial" w:cs="Arial"/>
          <w:sz w:val="20"/>
          <w:szCs w:val="20"/>
        </w:rPr>
      </w:pPr>
      <w:bookmarkStart w:id="6" w:name="__RefHeading__4824_1666202430"/>
      <w:bookmarkStart w:id="7" w:name="__RefHeading__4830_1666202430"/>
      <w:bookmarkEnd w:id="6"/>
      <w:bookmarkEnd w:id="7"/>
      <w:r w:rsidRPr="00713990">
        <w:rPr>
          <w:rFonts w:ascii="Arial" w:hAnsi="Arial" w:cs="Arial"/>
          <w:bCs/>
          <w:i/>
          <w:sz w:val="20"/>
          <w:szCs w:val="20"/>
        </w:rPr>
        <w:t>„Standardowe Klauzule Umowne”</w:t>
      </w:r>
      <w:r w:rsidRPr="00713990">
        <w:rPr>
          <w:rFonts w:ascii="Arial" w:hAnsi="Arial" w:cs="Arial"/>
          <w:i/>
          <w:sz w:val="20"/>
          <w:szCs w:val="20"/>
        </w:rPr>
        <w:t xml:space="preserve"> </w:t>
      </w:r>
      <w:r w:rsidRPr="00713990">
        <w:rPr>
          <w:rFonts w:ascii="Arial" w:hAnsi="Arial" w:cs="Arial"/>
          <w:sz w:val="20"/>
          <w:szCs w:val="20"/>
        </w:rPr>
        <w:t>oznaczają standardowe klauzule umowne dotyczące przekazywania danych osobowych Podmiotom Przetwarzającym prowadzącym działalność w</w:t>
      </w:r>
      <w:r w:rsidR="00735200">
        <w:rPr>
          <w:rFonts w:ascii="Arial" w:hAnsi="Arial" w:cs="Arial"/>
          <w:sz w:val="20"/>
          <w:szCs w:val="20"/>
        </w:rPr>
        <w:t> </w:t>
      </w:r>
      <w:r w:rsidRPr="00713990">
        <w:rPr>
          <w:rFonts w:ascii="Arial" w:hAnsi="Arial" w:cs="Arial"/>
          <w:sz w:val="20"/>
          <w:szCs w:val="20"/>
        </w:rPr>
        <w:t>państwach trzecich, zatwierdzone Decyzją 2010/87/UE Komisji Europejskiej, lub jakikolwiek zbiór klauzul zatwierdzony przez Komisję Europejską, który je zmienia lub zastępuje.</w:t>
      </w:r>
    </w:p>
    <w:p w14:paraId="0A330A3F" w14:textId="77777777" w:rsidR="00763AC1" w:rsidRPr="00713990" w:rsidRDefault="00763AC1" w:rsidP="005A0DFD">
      <w:pPr>
        <w:pStyle w:val="Akapitzlist"/>
        <w:numPr>
          <w:ilvl w:val="0"/>
          <w:numId w:val="1"/>
        </w:numPr>
        <w:tabs>
          <w:tab w:val="left" w:pos="142"/>
        </w:tabs>
        <w:rPr>
          <w:rFonts w:ascii="Arial" w:hAnsi="Arial" w:cs="Arial"/>
          <w:b/>
          <w:sz w:val="20"/>
          <w:szCs w:val="20"/>
        </w:rPr>
      </w:pPr>
      <w:r w:rsidRPr="00713990">
        <w:rPr>
          <w:rFonts w:ascii="Arial" w:hAnsi="Arial" w:cs="Arial"/>
          <w:b/>
          <w:sz w:val="20"/>
          <w:szCs w:val="20"/>
        </w:rPr>
        <w:t>Skróty</w:t>
      </w:r>
    </w:p>
    <w:p w14:paraId="631CB68D" w14:textId="77777777" w:rsidR="00763AC1" w:rsidRPr="00713990" w:rsidRDefault="00763AC1" w:rsidP="00763AC1">
      <w:pPr>
        <w:tabs>
          <w:tab w:val="left" w:pos="142"/>
        </w:tabs>
        <w:rPr>
          <w:rFonts w:ascii="Arial" w:hAnsi="Arial" w:cs="Arial"/>
          <w:sz w:val="20"/>
          <w:szCs w:val="20"/>
        </w:rPr>
      </w:pPr>
      <w:r w:rsidRPr="00713990">
        <w:rPr>
          <w:rFonts w:ascii="Arial" w:hAnsi="Arial" w:cs="Arial"/>
          <w:sz w:val="20"/>
          <w:szCs w:val="20"/>
        </w:rPr>
        <w:t>"EOG" oznacza Europejski Obszar Gospodarczy.</w:t>
      </w:r>
    </w:p>
    <w:p w14:paraId="5F942ABE" w14:textId="77777777" w:rsidR="00763AC1" w:rsidRPr="00713990" w:rsidRDefault="00763AC1" w:rsidP="005A0DFD">
      <w:pPr>
        <w:pStyle w:val="Tekstpodstawowywcity"/>
        <w:numPr>
          <w:ilvl w:val="0"/>
          <w:numId w:val="1"/>
        </w:numPr>
        <w:tabs>
          <w:tab w:val="left" w:pos="142"/>
        </w:tabs>
        <w:spacing w:before="120"/>
        <w:rPr>
          <w:rFonts w:ascii="Arial" w:hAnsi="Arial" w:cs="Arial"/>
          <w:b/>
          <w:bCs/>
          <w:sz w:val="20"/>
          <w:szCs w:val="20"/>
        </w:rPr>
      </w:pPr>
      <w:r w:rsidRPr="00713990">
        <w:rPr>
          <w:rFonts w:ascii="Arial" w:hAnsi="Arial" w:cs="Arial"/>
          <w:b/>
          <w:bCs/>
          <w:sz w:val="20"/>
          <w:szCs w:val="20"/>
        </w:rPr>
        <w:t>Powierzenie dostawcy przetwarzania danych osobowych</w:t>
      </w:r>
    </w:p>
    <w:p w14:paraId="5238ADF6" w14:textId="2E84E01E" w:rsidR="00763AC1" w:rsidRPr="00713990" w:rsidRDefault="00763AC1" w:rsidP="00763AC1">
      <w:pPr>
        <w:tabs>
          <w:tab w:val="left" w:pos="142"/>
        </w:tabs>
        <w:jc w:val="both"/>
        <w:rPr>
          <w:rFonts w:ascii="Arial" w:hAnsi="Arial" w:cs="Arial"/>
          <w:sz w:val="20"/>
          <w:szCs w:val="20"/>
        </w:rPr>
      </w:pPr>
      <w:r w:rsidRPr="00713990">
        <w:rPr>
          <w:rFonts w:ascii="Arial" w:hAnsi="Arial" w:cs="Arial"/>
          <w:sz w:val="20"/>
          <w:szCs w:val="20"/>
        </w:rPr>
        <w:t>Terminy niezdefiniowane inaczej w niniejszym dokumencie mają znaczenie przypisane im w Umowie Głównej. Z wyjątkiem zmian wprowadzonych poniżej warunki Umowy Głównej pozostają w pełni obowiązujące i</w:t>
      </w:r>
      <w:r w:rsidR="00735200">
        <w:rPr>
          <w:rFonts w:ascii="Arial" w:hAnsi="Arial" w:cs="Arial"/>
          <w:sz w:val="20"/>
          <w:szCs w:val="20"/>
        </w:rPr>
        <w:t> </w:t>
      </w:r>
      <w:r w:rsidRPr="00713990">
        <w:rPr>
          <w:rFonts w:ascii="Arial" w:hAnsi="Arial" w:cs="Arial"/>
          <w:sz w:val="20"/>
          <w:szCs w:val="20"/>
        </w:rPr>
        <w:t xml:space="preserve">skuteczne. </w:t>
      </w:r>
    </w:p>
    <w:p w14:paraId="6376A8A2" w14:textId="77777777" w:rsidR="00763AC1" w:rsidRPr="00713990" w:rsidRDefault="00763AC1" w:rsidP="005A0DFD">
      <w:pPr>
        <w:pStyle w:val="Nagwek1"/>
        <w:numPr>
          <w:ilvl w:val="0"/>
          <w:numId w:val="1"/>
        </w:numPr>
        <w:tabs>
          <w:tab w:val="left" w:pos="142"/>
        </w:tabs>
        <w:rPr>
          <w:rFonts w:ascii="Arial" w:hAnsi="Arial" w:cs="Arial"/>
          <w:color w:val="auto"/>
          <w:sz w:val="20"/>
          <w:szCs w:val="20"/>
          <w:lang w:val="pl-PL"/>
        </w:rPr>
      </w:pPr>
      <w:r w:rsidRPr="00713990">
        <w:rPr>
          <w:rFonts w:ascii="Arial" w:hAnsi="Arial" w:cs="Arial"/>
          <w:color w:val="auto"/>
          <w:sz w:val="20"/>
          <w:szCs w:val="20"/>
          <w:lang w:val="pl-PL"/>
        </w:rPr>
        <w:t>Warunki przetwarzania danych</w:t>
      </w:r>
    </w:p>
    <w:p w14:paraId="5A3028C4" w14:textId="77777777" w:rsidR="00763AC1" w:rsidRPr="00713990" w:rsidRDefault="005A0DFD" w:rsidP="005A0DFD">
      <w:pPr>
        <w:pStyle w:val="Akapitzlist"/>
        <w:tabs>
          <w:tab w:val="left" w:pos="142"/>
        </w:tabs>
        <w:ind w:left="0"/>
        <w:jc w:val="both"/>
        <w:rPr>
          <w:rFonts w:ascii="Arial" w:hAnsi="Arial" w:cs="Arial"/>
          <w:sz w:val="20"/>
          <w:szCs w:val="20"/>
        </w:rPr>
      </w:pPr>
      <w:r w:rsidRPr="00713990">
        <w:rPr>
          <w:rFonts w:ascii="Arial" w:hAnsi="Arial" w:cs="Arial"/>
          <w:sz w:val="20"/>
          <w:szCs w:val="20"/>
        </w:rPr>
        <w:t xml:space="preserve">4.1. </w:t>
      </w:r>
      <w:r w:rsidR="00763AC1" w:rsidRPr="00713990">
        <w:rPr>
          <w:rFonts w:ascii="Arial" w:hAnsi="Arial" w:cs="Arial"/>
          <w:sz w:val="20"/>
          <w:szCs w:val="20"/>
        </w:rPr>
        <w:t xml:space="preserve">Dostarczając Administratorowi Usługi i/lub Produkty na mocy Umowy Głównej, Podmiot Przetwarzający może przetwarzać dane osobowe Administratora w jego imieniu zgodnie z warunkami </w:t>
      </w:r>
      <w:r w:rsidR="00763AC1" w:rsidRPr="00B018E9">
        <w:rPr>
          <w:rFonts w:ascii="Arial" w:hAnsi="Arial" w:cs="Arial"/>
          <w:sz w:val="20"/>
          <w:szCs w:val="20"/>
        </w:rPr>
        <w:t>niniejszego Dodatku.</w:t>
      </w:r>
      <w:r w:rsidR="00763AC1" w:rsidRPr="00713990">
        <w:rPr>
          <w:rFonts w:ascii="Arial" w:hAnsi="Arial" w:cs="Arial"/>
          <w:sz w:val="20"/>
          <w:szCs w:val="20"/>
        </w:rPr>
        <w:t xml:space="preserve"> Podmiot Przetwarzający wyraża zgodę na przestrzeganie następujących postanowień dotyczących danych osobowych Administratora.</w:t>
      </w:r>
    </w:p>
    <w:p w14:paraId="0498BFD9" w14:textId="3A96A110" w:rsidR="00763AC1" w:rsidRPr="00713990" w:rsidRDefault="005A0DFD" w:rsidP="005A0DFD">
      <w:pPr>
        <w:tabs>
          <w:tab w:val="left" w:pos="142"/>
        </w:tabs>
        <w:jc w:val="both"/>
        <w:rPr>
          <w:rFonts w:ascii="Arial" w:hAnsi="Arial" w:cs="Arial"/>
          <w:sz w:val="20"/>
          <w:szCs w:val="20"/>
        </w:rPr>
      </w:pPr>
      <w:r w:rsidRPr="00713990">
        <w:rPr>
          <w:rFonts w:ascii="Arial" w:hAnsi="Arial" w:cs="Arial"/>
          <w:sz w:val="20"/>
          <w:szCs w:val="20"/>
        </w:rPr>
        <w:t xml:space="preserve">4.2. </w:t>
      </w:r>
      <w:r w:rsidR="00763AC1" w:rsidRPr="00713990">
        <w:rPr>
          <w:rFonts w:ascii="Arial" w:hAnsi="Arial" w:cs="Arial"/>
          <w:sz w:val="20"/>
          <w:szCs w:val="20"/>
        </w:rPr>
        <w:t>W zakresie wymaganym przez obowiązujące Przepisy o Ochronie Danych Podmiot Przetwarzający uzyska i utrzyma wszelkie licencje, upoważnienia i pozwolenia potrzebne do przetwarzania danych osobowych</w:t>
      </w:r>
      <w:r w:rsidR="003024D2">
        <w:rPr>
          <w:rFonts w:ascii="Arial" w:hAnsi="Arial" w:cs="Arial"/>
          <w:sz w:val="20"/>
          <w:szCs w:val="20"/>
        </w:rPr>
        <w:t xml:space="preserve">. </w:t>
      </w:r>
    </w:p>
    <w:p w14:paraId="730496BC" w14:textId="3FADA533" w:rsidR="00763AC1" w:rsidRPr="00713990" w:rsidRDefault="00763AC1" w:rsidP="00763AC1">
      <w:pPr>
        <w:tabs>
          <w:tab w:val="left" w:pos="142"/>
        </w:tabs>
        <w:jc w:val="both"/>
        <w:rPr>
          <w:rFonts w:ascii="Arial" w:hAnsi="Arial" w:cs="Arial"/>
          <w:sz w:val="20"/>
          <w:szCs w:val="20"/>
        </w:rPr>
      </w:pPr>
      <w:r w:rsidRPr="00713990">
        <w:rPr>
          <w:rFonts w:ascii="Arial" w:hAnsi="Arial" w:cs="Arial"/>
          <w:sz w:val="20"/>
          <w:szCs w:val="20"/>
        </w:rPr>
        <w:t xml:space="preserve">Podmiot Przetwarzający jest zobowiązany stosować wszelkie techniczne i organizacyjne środki pozwalające na spełnienie wymogów określonych w </w:t>
      </w:r>
      <w:r w:rsidRPr="0081587B">
        <w:rPr>
          <w:rFonts w:ascii="Arial" w:hAnsi="Arial" w:cs="Arial"/>
          <w:sz w:val="20"/>
          <w:szCs w:val="20"/>
        </w:rPr>
        <w:t>Dodatku</w:t>
      </w:r>
      <w:r w:rsidR="003024D2" w:rsidRPr="0081587B">
        <w:rPr>
          <w:rFonts w:ascii="Arial" w:hAnsi="Arial" w:cs="Arial"/>
          <w:sz w:val="20"/>
          <w:szCs w:val="20"/>
        </w:rPr>
        <w:t>.</w:t>
      </w:r>
      <w:r w:rsidR="003024D2">
        <w:rPr>
          <w:rFonts w:ascii="Arial" w:hAnsi="Arial" w:cs="Arial"/>
          <w:sz w:val="20"/>
          <w:szCs w:val="20"/>
        </w:rPr>
        <w:t xml:space="preserve"> </w:t>
      </w:r>
      <w:r w:rsidRPr="00713990">
        <w:rPr>
          <w:rFonts w:ascii="Arial" w:hAnsi="Arial" w:cs="Arial"/>
          <w:sz w:val="20"/>
          <w:szCs w:val="20"/>
        </w:rPr>
        <w:t xml:space="preserve"> </w:t>
      </w:r>
    </w:p>
    <w:p w14:paraId="12179F43" w14:textId="77777777" w:rsidR="00763AC1" w:rsidRPr="00713990" w:rsidRDefault="00763AC1" w:rsidP="005A0DFD">
      <w:pPr>
        <w:pStyle w:val="Nagwek1"/>
        <w:numPr>
          <w:ilvl w:val="0"/>
          <w:numId w:val="1"/>
        </w:numPr>
        <w:tabs>
          <w:tab w:val="left" w:pos="142"/>
        </w:tabs>
        <w:rPr>
          <w:rFonts w:ascii="Arial" w:hAnsi="Arial" w:cs="Arial"/>
          <w:color w:val="auto"/>
          <w:sz w:val="20"/>
          <w:szCs w:val="20"/>
          <w:lang w:val="pl-PL"/>
        </w:rPr>
      </w:pPr>
      <w:r w:rsidRPr="00713990">
        <w:rPr>
          <w:rFonts w:ascii="Arial" w:hAnsi="Arial" w:cs="Arial"/>
          <w:color w:val="auto"/>
          <w:sz w:val="20"/>
          <w:szCs w:val="20"/>
          <w:lang w:val="pl-PL"/>
        </w:rPr>
        <w:t xml:space="preserve">  </w:t>
      </w:r>
      <w:r w:rsidRPr="00713990">
        <w:rPr>
          <w:rFonts w:ascii="Arial" w:hAnsi="Arial" w:cs="Arial"/>
          <w:color w:val="auto"/>
          <w:sz w:val="20"/>
          <w:szCs w:val="20"/>
          <w:lang w:val="pl-PL"/>
        </w:rPr>
        <w:fldChar w:fldCharType="begin"/>
      </w:r>
      <w:r w:rsidRPr="00713990">
        <w:rPr>
          <w:rFonts w:ascii="Arial" w:hAnsi="Arial" w:cs="Arial"/>
          <w:color w:val="auto"/>
          <w:sz w:val="20"/>
          <w:szCs w:val="20"/>
          <w:lang w:val="pl-PL"/>
        </w:rPr>
        <w:instrText>TC "Processing of Controller Personal Data" \l 3</w:instrText>
      </w:r>
      <w:r w:rsidRPr="00713990">
        <w:rPr>
          <w:rFonts w:ascii="Arial" w:hAnsi="Arial" w:cs="Arial"/>
          <w:color w:val="auto"/>
          <w:sz w:val="20"/>
          <w:szCs w:val="20"/>
          <w:lang w:val="pl-PL"/>
        </w:rPr>
        <w:fldChar w:fldCharType="end"/>
      </w:r>
      <w:bookmarkStart w:id="8" w:name="_Ref471499735"/>
      <w:bookmarkStart w:id="9" w:name="_Toc491808447"/>
      <w:bookmarkEnd w:id="8"/>
      <w:bookmarkEnd w:id="9"/>
      <w:r w:rsidRPr="00713990">
        <w:rPr>
          <w:rFonts w:ascii="Arial" w:hAnsi="Arial" w:cs="Arial"/>
          <w:color w:val="auto"/>
          <w:sz w:val="20"/>
          <w:szCs w:val="20"/>
          <w:lang w:val="pl-PL"/>
        </w:rPr>
        <w:t>Przetwarzanie danych osobowych administratora</w:t>
      </w:r>
    </w:p>
    <w:p w14:paraId="2F4595A6" w14:textId="1DEC16A9" w:rsidR="00763AC1" w:rsidRPr="00713990" w:rsidRDefault="006E7E6A" w:rsidP="005A0DFD">
      <w:pPr>
        <w:pStyle w:val="Akapitzlist"/>
        <w:numPr>
          <w:ilvl w:val="1"/>
          <w:numId w:val="1"/>
        </w:numPr>
        <w:tabs>
          <w:tab w:val="left" w:pos="142"/>
        </w:tabs>
        <w:ind w:left="0" w:firstLine="0"/>
        <w:jc w:val="both"/>
        <w:rPr>
          <w:rFonts w:ascii="Arial" w:hAnsi="Arial" w:cs="Arial"/>
          <w:sz w:val="20"/>
          <w:szCs w:val="20"/>
        </w:rPr>
      </w:pPr>
      <w:bookmarkStart w:id="10" w:name="__RefHeading__4846_1666202430"/>
      <w:bookmarkEnd w:id="10"/>
      <w:r>
        <w:rPr>
          <w:rFonts w:ascii="Arial" w:hAnsi="Arial" w:cs="Arial"/>
          <w:sz w:val="20"/>
          <w:szCs w:val="20"/>
        </w:rPr>
        <w:t xml:space="preserve">Wykonawca przed przystąpieniem do  wykonania umowy jest zobowiązany przeprowadzić szkolenia  wszystkich  osób  uczestniczących w realizacji zamówienia z zakresu stosowania przepisów  o ochronie  danych  osobowych. </w:t>
      </w:r>
      <w:r w:rsidR="00763AC1" w:rsidRPr="00713990">
        <w:rPr>
          <w:rFonts w:ascii="Arial" w:hAnsi="Arial" w:cs="Arial"/>
          <w:sz w:val="20"/>
          <w:szCs w:val="20"/>
        </w:rPr>
        <w:t>Podmiot Przetwarzający będzie przetwarzał Dane Osobowe Administratora jedynie do celów Umowy Głównej. Podmiot Przetwarzający nie będzie przetwarzał, przekazywał, modyfikował, zmieniał lub korygował Danych Osobowych Administratora, a także ujawniał lub zezwalał na ujawnienie danych osobowych Administratora stronom trzecim bez udokumentowanych wytycznych Administratora, chyba że przetwarzanie jest wymagane przez przepisy prawa UE lub państwa członkowskiego, którym podlega Podmiot Przetwarzający. Przed rozpoczęciem przetwarzania Danych Osobowych Podmiot Przetwarzający zawiadomi Administratora, w zakresie dozwolonym przez rzeczone prawo, o takim wymogu prawnym i dostosuje się do wytycznych Administratora w celu ograniczenia, w największym możliwym zakresie, takiego ujawnienia.</w:t>
      </w:r>
      <w:bookmarkStart w:id="11" w:name="__RefHeading__4848_1666202430"/>
      <w:bookmarkEnd w:id="11"/>
    </w:p>
    <w:p w14:paraId="1B8ABFA6" w14:textId="194B5366" w:rsidR="00763AC1" w:rsidRPr="00713990" w:rsidRDefault="00763AC1" w:rsidP="008A24BB">
      <w:pPr>
        <w:pStyle w:val="Akapitzlist"/>
        <w:numPr>
          <w:ilvl w:val="1"/>
          <w:numId w:val="1"/>
        </w:numPr>
        <w:tabs>
          <w:tab w:val="left" w:pos="0"/>
        </w:tabs>
        <w:ind w:left="0" w:firstLine="0"/>
        <w:jc w:val="both"/>
        <w:rPr>
          <w:rFonts w:ascii="Arial" w:hAnsi="Arial" w:cs="Arial"/>
          <w:sz w:val="20"/>
          <w:szCs w:val="20"/>
        </w:rPr>
      </w:pPr>
      <w:r w:rsidRPr="00713990">
        <w:rPr>
          <w:rFonts w:ascii="Arial" w:hAnsi="Arial" w:cs="Arial"/>
          <w:sz w:val="20"/>
          <w:szCs w:val="20"/>
        </w:rPr>
        <w:t>W celach określonych w powyższym ustępie Administrator niniejszym zleca Podmiotowi Przetwarzającemu przekazanie Danych Osobowych Administratora odbiorcom w Państwach Trzecich pod warunkiem że Podmiot Przetwarzający przestrzega postanowień artykułu o Podwykonawstwie Przetwarzania</w:t>
      </w:r>
      <w:r w:rsidR="008A24BB" w:rsidRPr="008A24BB">
        <w:t xml:space="preserve"> </w:t>
      </w:r>
      <w:r w:rsidR="008A24BB" w:rsidRPr="0079689D">
        <w:rPr>
          <w:rFonts w:ascii="Arial" w:hAnsi="Arial" w:cs="Arial"/>
          <w:sz w:val="20"/>
          <w:szCs w:val="20"/>
        </w:rPr>
        <w:t>art. 44-49 RODO</w:t>
      </w:r>
      <w:r w:rsidR="0079689D" w:rsidRPr="0079689D">
        <w:rPr>
          <w:rFonts w:ascii="Arial" w:hAnsi="Arial" w:cs="Arial"/>
          <w:sz w:val="20"/>
          <w:szCs w:val="20"/>
        </w:rPr>
        <w:t>.</w:t>
      </w:r>
    </w:p>
    <w:p w14:paraId="34E6FB94" w14:textId="77777777" w:rsidR="00763AC1" w:rsidRPr="00713990" w:rsidRDefault="00763AC1" w:rsidP="00763AC1">
      <w:pPr>
        <w:pStyle w:val="Akapitzlist"/>
        <w:tabs>
          <w:tab w:val="left" w:pos="142"/>
        </w:tabs>
        <w:ind w:left="0"/>
        <w:rPr>
          <w:rFonts w:ascii="Arial" w:hAnsi="Arial" w:cs="Arial"/>
          <w:sz w:val="20"/>
          <w:szCs w:val="20"/>
        </w:rPr>
      </w:pPr>
    </w:p>
    <w:p w14:paraId="1C4E200E" w14:textId="77777777" w:rsidR="00763AC1" w:rsidRPr="00713990" w:rsidRDefault="00763AC1" w:rsidP="00D513B6">
      <w:pPr>
        <w:pStyle w:val="Nagwek1"/>
        <w:numPr>
          <w:ilvl w:val="0"/>
          <w:numId w:val="1"/>
        </w:numPr>
        <w:tabs>
          <w:tab w:val="left" w:pos="142"/>
        </w:tabs>
        <w:rPr>
          <w:rFonts w:ascii="Arial" w:hAnsi="Arial" w:cs="Arial"/>
          <w:color w:val="auto"/>
          <w:sz w:val="20"/>
          <w:szCs w:val="20"/>
          <w:lang w:val="pl-PL"/>
        </w:rPr>
      </w:pPr>
      <w:r w:rsidRPr="00713990">
        <w:rPr>
          <w:rFonts w:ascii="Arial" w:hAnsi="Arial" w:cs="Arial"/>
          <w:color w:val="auto"/>
          <w:sz w:val="20"/>
          <w:szCs w:val="20"/>
          <w:lang w:val="pl-PL"/>
        </w:rPr>
        <w:t>Rzetelność i zachowanie poufności</w:t>
      </w:r>
    </w:p>
    <w:p w14:paraId="7C3070E7" w14:textId="77777777" w:rsidR="00763AC1" w:rsidRPr="00713990" w:rsidRDefault="00763AC1" w:rsidP="00D513B6">
      <w:pPr>
        <w:pStyle w:val="Akapitzlist"/>
        <w:numPr>
          <w:ilvl w:val="1"/>
          <w:numId w:val="1"/>
        </w:numPr>
        <w:tabs>
          <w:tab w:val="left" w:pos="142"/>
        </w:tabs>
        <w:ind w:left="0" w:firstLine="0"/>
        <w:jc w:val="both"/>
        <w:rPr>
          <w:rFonts w:ascii="Arial" w:hAnsi="Arial" w:cs="Arial"/>
          <w:sz w:val="20"/>
          <w:szCs w:val="20"/>
        </w:rPr>
      </w:pPr>
      <w:r w:rsidRPr="00713990">
        <w:rPr>
          <w:rFonts w:ascii="Arial" w:hAnsi="Arial" w:cs="Arial"/>
          <w:sz w:val="20"/>
          <w:szCs w:val="20"/>
        </w:rPr>
        <w:lastRenderedPageBreak/>
        <w:t xml:space="preserve">Podmiot Przetwarzający podejmie rozsądne działania w celu zapewnienia, by wszyscy pracownicy, przedstawiciele lub wykonawcy, którzy mogą mieć dostęp do danych osobowych Administratora, postępowali rzetelnie, gwarantując, że w każdym przypadku dostęp do Danych Osobowych Administratora zostanie przyznany tylko i wyłącznie tym osobom, dla których jest niezbędny. </w:t>
      </w:r>
    </w:p>
    <w:p w14:paraId="69685A7B" w14:textId="77777777" w:rsidR="00763AC1" w:rsidRPr="00713990" w:rsidRDefault="00763AC1" w:rsidP="00D513B6">
      <w:pPr>
        <w:pStyle w:val="Akapitzlist"/>
        <w:numPr>
          <w:ilvl w:val="1"/>
          <w:numId w:val="1"/>
        </w:numPr>
        <w:tabs>
          <w:tab w:val="left" w:pos="142"/>
        </w:tabs>
        <w:ind w:left="0" w:firstLine="0"/>
        <w:jc w:val="both"/>
        <w:rPr>
          <w:rFonts w:ascii="Arial" w:hAnsi="Arial" w:cs="Arial"/>
          <w:sz w:val="20"/>
          <w:szCs w:val="20"/>
        </w:rPr>
      </w:pPr>
      <w:r w:rsidRPr="00713990">
        <w:rPr>
          <w:rFonts w:ascii="Arial" w:hAnsi="Arial" w:cs="Arial"/>
          <w:sz w:val="20"/>
          <w:szCs w:val="20"/>
        </w:rPr>
        <w:t>Podmiot Przetwarzający jest zobowiązany zapewnić, by wszystkie osoby, których obowiązkiem jest przetwarzanie danych osobowych administratora:</w:t>
      </w:r>
    </w:p>
    <w:p w14:paraId="63641798" w14:textId="77777777" w:rsidR="00763AC1" w:rsidRPr="00713990" w:rsidRDefault="00763AC1" w:rsidP="00D513B6">
      <w:pPr>
        <w:pStyle w:val="Akapitzlist"/>
        <w:numPr>
          <w:ilvl w:val="1"/>
          <w:numId w:val="1"/>
        </w:numPr>
        <w:tabs>
          <w:tab w:val="left" w:pos="142"/>
        </w:tabs>
        <w:ind w:left="0" w:firstLine="0"/>
        <w:jc w:val="both"/>
        <w:rPr>
          <w:rFonts w:ascii="Arial" w:hAnsi="Arial" w:cs="Arial"/>
          <w:sz w:val="20"/>
          <w:szCs w:val="20"/>
        </w:rPr>
      </w:pPr>
      <w:bookmarkStart w:id="12" w:name="__RefHeading__4854_1666202430"/>
      <w:bookmarkEnd w:id="12"/>
      <w:r w:rsidRPr="00713990">
        <w:rPr>
          <w:rFonts w:ascii="Arial" w:hAnsi="Arial" w:cs="Arial"/>
          <w:sz w:val="20"/>
          <w:szCs w:val="20"/>
        </w:rPr>
        <w:t>Zostały poinformowane o poufnym charakterze Danych Osobowych Administratora i miały świadomość zobowiązań Podmiotu Przetwarzającego wynikających z niniejszego Dodatku oraz Umowy Głównej w związku z Danymi Osobowymi Administratora;</w:t>
      </w:r>
    </w:p>
    <w:p w14:paraId="11EA062D" w14:textId="1BA6051D" w:rsidR="00763AC1" w:rsidRPr="00713990" w:rsidRDefault="00763AC1" w:rsidP="00763AC1">
      <w:pPr>
        <w:pStyle w:val="Akapitzlist"/>
        <w:numPr>
          <w:ilvl w:val="2"/>
          <w:numId w:val="1"/>
        </w:numPr>
        <w:tabs>
          <w:tab w:val="left" w:pos="142"/>
        </w:tabs>
        <w:ind w:left="0" w:firstLine="0"/>
        <w:jc w:val="both"/>
        <w:rPr>
          <w:rFonts w:ascii="Arial" w:hAnsi="Arial" w:cs="Arial"/>
          <w:sz w:val="20"/>
          <w:szCs w:val="20"/>
        </w:rPr>
      </w:pPr>
      <w:bookmarkStart w:id="13" w:name="__RefHeading__4856_1666202430"/>
      <w:bookmarkEnd w:id="13"/>
      <w:r w:rsidRPr="00713990">
        <w:rPr>
          <w:rFonts w:ascii="Arial" w:hAnsi="Arial" w:cs="Arial"/>
          <w:sz w:val="20"/>
          <w:szCs w:val="20"/>
        </w:rPr>
        <w:t>Odbyły odpowiednie szkolenie/uzyskały odpowiednie certyfikaty dotyczące Przepisów o</w:t>
      </w:r>
      <w:r w:rsidR="00735200">
        <w:rPr>
          <w:rFonts w:ascii="Arial" w:hAnsi="Arial" w:cs="Arial"/>
          <w:sz w:val="20"/>
          <w:szCs w:val="20"/>
        </w:rPr>
        <w:t> </w:t>
      </w:r>
      <w:r w:rsidRPr="00713990">
        <w:rPr>
          <w:rFonts w:ascii="Arial" w:hAnsi="Arial" w:cs="Arial"/>
          <w:sz w:val="20"/>
          <w:szCs w:val="20"/>
        </w:rPr>
        <w:t>Ochronie Danych lub odbyły inne szkolenia/uzyskały inne certyfikaty wymagane przez Administratora;</w:t>
      </w:r>
    </w:p>
    <w:p w14:paraId="59FBABA9" w14:textId="77777777" w:rsidR="00763AC1" w:rsidRPr="00713990" w:rsidRDefault="00763AC1" w:rsidP="00763AC1">
      <w:pPr>
        <w:pStyle w:val="Akapitzlist"/>
        <w:numPr>
          <w:ilvl w:val="2"/>
          <w:numId w:val="1"/>
        </w:numPr>
        <w:tabs>
          <w:tab w:val="left" w:pos="142"/>
        </w:tabs>
        <w:ind w:left="0" w:firstLine="0"/>
        <w:jc w:val="both"/>
        <w:rPr>
          <w:rFonts w:ascii="Arial" w:hAnsi="Arial" w:cs="Arial"/>
          <w:sz w:val="20"/>
          <w:szCs w:val="20"/>
        </w:rPr>
      </w:pPr>
      <w:bookmarkStart w:id="14" w:name="__RefHeading__4858_1666202430"/>
      <w:bookmarkEnd w:id="14"/>
      <w:r w:rsidRPr="00713990">
        <w:rPr>
          <w:rFonts w:ascii="Arial" w:hAnsi="Arial" w:cs="Arial"/>
          <w:sz w:val="20"/>
          <w:szCs w:val="20"/>
        </w:rPr>
        <w:t>Podlegały zobowiązaniu do zachowania poufności lub tajemnicy zawodowej lub ustawowemu obowiązkowi zachowania poufności; oraz</w:t>
      </w:r>
    </w:p>
    <w:p w14:paraId="26F55EE4" w14:textId="77777777" w:rsidR="00763AC1" w:rsidRPr="00713990" w:rsidRDefault="00763AC1" w:rsidP="00763AC1">
      <w:pPr>
        <w:pStyle w:val="Akapitzlist"/>
        <w:numPr>
          <w:ilvl w:val="2"/>
          <w:numId w:val="1"/>
        </w:numPr>
        <w:tabs>
          <w:tab w:val="left" w:pos="142"/>
        </w:tabs>
        <w:ind w:left="0" w:firstLine="0"/>
        <w:jc w:val="both"/>
        <w:rPr>
          <w:rFonts w:ascii="Arial" w:hAnsi="Arial" w:cs="Arial"/>
          <w:sz w:val="20"/>
          <w:szCs w:val="20"/>
        </w:rPr>
      </w:pPr>
      <w:r w:rsidRPr="00713990">
        <w:rPr>
          <w:rFonts w:ascii="Arial" w:hAnsi="Arial" w:cs="Arial"/>
          <w:sz w:val="20"/>
          <w:szCs w:val="20"/>
        </w:rPr>
        <w:t>Podlegały uwierzytelnieniu użytkownika i procedurze logowania w celu uzyskania dostępu do Danych Osobowych Administratora zgodnie z niniejszą Umową, Umową Główną i obowiązującymi Przepisami o Ochronie Danych.</w:t>
      </w:r>
      <w:bookmarkStart w:id="15" w:name="__RefHeading__4860_1666202430"/>
      <w:bookmarkEnd w:id="15"/>
    </w:p>
    <w:p w14:paraId="2E462B45" w14:textId="77777777" w:rsidR="00763AC1" w:rsidRPr="00713990" w:rsidRDefault="00763AC1" w:rsidP="00D513B6">
      <w:pPr>
        <w:pStyle w:val="Nagwek1"/>
        <w:numPr>
          <w:ilvl w:val="0"/>
          <w:numId w:val="1"/>
        </w:numPr>
        <w:tabs>
          <w:tab w:val="left" w:pos="142"/>
        </w:tabs>
        <w:rPr>
          <w:rFonts w:ascii="Arial" w:hAnsi="Arial" w:cs="Arial"/>
          <w:color w:val="auto"/>
          <w:sz w:val="20"/>
          <w:szCs w:val="20"/>
          <w:lang w:val="pl-PL"/>
        </w:rPr>
      </w:pPr>
      <w:r w:rsidRPr="00713990">
        <w:rPr>
          <w:rFonts w:ascii="Arial" w:hAnsi="Arial" w:cs="Arial"/>
          <w:color w:val="auto"/>
          <w:sz w:val="20"/>
          <w:szCs w:val="20"/>
          <w:lang w:val="pl-PL"/>
        </w:rPr>
        <w:t>Bezpieczeństwo danych osobowych</w:t>
      </w:r>
    </w:p>
    <w:p w14:paraId="54F6B2C2" w14:textId="79CB318A" w:rsidR="00763AC1" w:rsidRPr="00713990" w:rsidRDefault="00763AC1" w:rsidP="00D513B6">
      <w:pPr>
        <w:pStyle w:val="Akapitzlist"/>
        <w:numPr>
          <w:ilvl w:val="1"/>
          <w:numId w:val="1"/>
        </w:numPr>
        <w:tabs>
          <w:tab w:val="left" w:pos="142"/>
        </w:tabs>
        <w:ind w:left="0" w:firstLine="0"/>
        <w:jc w:val="both"/>
        <w:rPr>
          <w:rFonts w:ascii="Arial" w:hAnsi="Arial" w:cs="Arial"/>
          <w:sz w:val="20"/>
          <w:szCs w:val="20"/>
        </w:rPr>
      </w:pPr>
      <w:bookmarkStart w:id="16" w:name="__RefHeading__4864_1666202430"/>
      <w:bookmarkStart w:id="17" w:name="_Ref472929157"/>
      <w:bookmarkEnd w:id="16"/>
      <w:r w:rsidRPr="00713990">
        <w:rPr>
          <w:rFonts w:ascii="Arial" w:hAnsi="Arial" w:cs="Arial"/>
          <w:sz w:val="20"/>
          <w:szCs w:val="20"/>
        </w:rPr>
        <w:t>Uwzględniając stan wiedzy technicznej, koszty wdrożenia, charakter, zakres, kontekst i cele Przetwarzania, a także ryzyko naruszenia praw lub wolności osób fizycznych o różnym prawdopodobieństwie i wadze zagrożenia, Podmiot Przetwarzający musi zastosować odpowiednie środki techniczne lub organizacyjne aby zapewnić stopień bezpieczeństwa Danych Osobowych Administratora odpowiadający temu ryzyku, w tym między innymi:</w:t>
      </w:r>
    </w:p>
    <w:p w14:paraId="17349B43" w14:textId="77777777" w:rsidR="00763AC1" w:rsidRPr="00713990" w:rsidRDefault="00763AC1" w:rsidP="00763AC1">
      <w:pPr>
        <w:pStyle w:val="Nagwek3"/>
        <w:numPr>
          <w:ilvl w:val="2"/>
          <w:numId w:val="1"/>
        </w:numPr>
        <w:tabs>
          <w:tab w:val="left" w:pos="142"/>
        </w:tabs>
        <w:ind w:left="0" w:firstLine="0"/>
        <w:jc w:val="both"/>
        <w:rPr>
          <w:rFonts w:ascii="Arial" w:hAnsi="Arial" w:cs="Arial"/>
          <w:color w:val="auto"/>
          <w:sz w:val="20"/>
          <w:szCs w:val="20"/>
          <w:lang w:val="pl-PL"/>
        </w:rPr>
      </w:pPr>
      <w:bookmarkStart w:id="18" w:name="__RefHeading__4866_1666202430"/>
      <w:bookmarkEnd w:id="17"/>
      <w:bookmarkEnd w:id="18"/>
      <w:proofErr w:type="spellStart"/>
      <w:r w:rsidRPr="00713990">
        <w:rPr>
          <w:rFonts w:ascii="Arial" w:hAnsi="Arial" w:cs="Arial"/>
          <w:b w:val="0"/>
          <w:i w:val="0"/>
          <w:color w:val="auto"/>
          <w:sz w:val="20"/>
          <w:szCs w:val="20"/>
          <w:lang w:val="pl-PL"/>
        </w:rPr>
        <w:t>Pseudonimizację</w:t>
      </w:r>
      <w:proofErr w:type="spellEnd"/>
      <w:r w:rsidRPr="00713990">
        <w:rPr>
          <w:rFonts w:ascii="Arial" w:hAnsi="Arial" w:cs="Arial"/>
          <w:b w:val="0"/>
          <w:i w:val="0"/>
          <w:color w:val="auto"/>
          <w:sz w:val="20"/>
          <w:szCs w:val="20"/>
          <w:lang w:val="pl-PL"/>
        </w:rPr>
        <w:t xml:space="preserve"> i szyfrowanie danych osobowych;</w:t>
      </w:r>
    </w:p>
    <w:p w14:paraId="58352A90" w14:textId="77777777" w:rsidR="00763AC1" w:rsidRPr="00713990" w:rsidRDefault="00763AC1" w:rsidP="00763AC1">
      <w:pPr>
        <w:pStyle w:val="Nagwek3"/>
        <w:numPr>
          <w:ilvl w:val="2"/>
          <w:numId w:val="1"/>
        </w:numPr>
        <w:tabs>
          <w:tab w:val="left" w:pos="142"/>
        </w:tabs>
        <w:ind w:left="0" w:firstLine="0"/>
        <w:jc w:val="both"/>
        <w:rPr>
          <w:rFonts w:ascii="Arial" w:hAnsi="Arial" w:cs="Arial"/>
          <w:color w:val="auto"/>
          <w:sz w:val="20"/>
          <w:szCs w:val="20"/>
          <w:lang w:val="pl-PL"/>
        </w:rPr>
      </w:pPr>
      <w:r w:rsidRPr="00713990">
        <w:rPr>
          <w:rFonts w:ascii="Arial" w:hAnsi="Arial" w:cs="Arial"/>
          <w:b w:val="0"/>
          <w:i w:val="0"/>
          <w:color w:val="auto"/>
          <w:sz w:val="20"/>
          <w:szCs w:val="20"/>
          <w:lang w:val="pl-PL"/>
        </w:rPr>
        <w:t>Zdolność do ciągłego zapewnienia poufności, integralności, dostępności i odporności systemów i usług przetwarzania;</w:t>
      </w:r>
    </w:p>
    <w:p w14:paraId="0AAEAC42" w14:textId="7BA3FBA7" w:rsidR="00763AC1" w:rsidRPr="00713990" w:rsidRDefault="00763AC1" w:rsidP="00763AC1">
      <w:pPr>
        <w:pStyle w:val="Nagwek3"/>
        <w:numPr>
          <w:ilvl w:val="2"/>
          <w:numId w:val="1"/>
        </w:numPr>
        <w:tabs>
          <w:tab w:val="left" w:pos="142"/>
        </w:tabs>
        <w:ind w:left="0" w:firstLine="0"/>
        <w:jc w:val="both"/>
        <w:rPr>
          <w:rFonts w:ascii="Arial" w:hAnsi="Arial" w:cs="Arial"/>
          <w:color w:val="auto"/>
          <w:sz w:val="20"/>
          <w:szCs w:val="20"/>
          <w:lang w:val="pl-PL"/>
        </w:rPr>
      </w:pPr>
      <w:r w:rsidRPr="00713990">
        <w:rPr>
          <w:rFonts w:ascii="Arial" w:hAnsi="Arial" w:cs="Arial"/>
          <w:b w:val="0"/>
          <w:i w:val="0"/>
          <w:color w:val="auto"/>
          <w:sz w:val="20"/>
          <w:szCs w:val="20"/>
          <w:lang w:val="pl-PL"/>
        </w:rPr>
        <w:t>Zdolność do szybkiego przywrócenia dostępności danych osobowych i dostępu do nich w</w:t>
      </w:r>
      <w:r w:rsidR="00735200">
        <w:rPr>
          <w:rFonts w:ascii="Arial" w:hAnsi="Arial" w:cs="Arial"/>
          <w:b w:val="0"/>
          <w:i w:val="0"/>
          <w:color w:val="auto"/>
          <w:sz w:val="20"/>
          <w:szCs w:val="20"/>
          <w:lang w:val="pl-PL"/>
        </w:rPr>
        <w:t> </w:t>
      </w:r>
      <w:r w:rsidRPr="00713990">
        <w:rPr>
          <w:rFonts w:ascii="Arial" w:hAnsi="Arial" w:cs="Arial"/>
          <w:b w:val="0"/>
          <w:i w:val="0"/>
          <w:color w:val="auto"/>
          <w:sz w:val="20"/>
          <w:szCs w:val="20"/>
          <w:lang w:val="pl-PL"/>
        </w:rPr>
        <w:t>razie incydentu fizycznego lub technicznego; oraz</w:t>
      </w:r>
    </w:p>
    <w:p w14:paraId="6A132090" w14:textId="05A6C120" w:rsidR="00763AC1" w:rsidRPr="00713990" w:rsidRDefault="00763AC1" w:rsidP="00763AC1">
      <w:pPr>
        <w:pStyle w:val="Nagwek3"/>
        <w:numPr>
          <w:ilvl w:val="2"/>
          <w:numId w:val="1"/>
        </w:numPr>
        <w:tabs>
          <w:tab w:val="left" w:pos="142"/>
        </w:tabs>
        <w:ind w:left="0" w:firstLine="0"/>
        <w:jc w:val="both"/>
        <w:rPr>
          <w:rFonts w:ascii="Arial" w:hAnsi="Arial" w:cs="Arial"/>
          <w:color w:val="auto"/>
          <w:sz w:val="20"/>
          <w:szCs w:val="20"/>
          <w:lang w:val="pl-PL"/>
        </w:rPr>
      </w:pPr>
      <w:r w:rsidRPr="00713990">
        <w:rPr>
          <w:rFonts w:ascii="Arial" w:hAnsi="Arial" w:cs="Arial"/>
          <w:b w:val="0"/>
          <w:i w:val="0"/>
          <w:color w:val="auto"/>
          <w:sz w:val="20"/>
          <w:szCs w:val="20"/>
          <w:lang w:val="pl-PL"/>
        </w:rPr>
        <w:t>Regularne testowanie, mierzenie i ocenianie skuteczności środków technicznych i</w:t>
      </w:r>
      <w:r w:rsidR="00735200">
        <w:rPr>
          <w:rFonts w:ascii="Arial" w:hAnsi="Arial" w:cs="Arial"/>
          <w:b w:val="0"/>
          <w:i w:val="0"/>
          <w:color w:val="auto"/>
          <w:sz w:val="20"/>
          <w:szCs w:val="20"/>
          <w:lang w:val="pl-PL"/>
        </w:rPr>
        <w:t> </w:t>
      </w:r>
      <w:r w:rsidRPr="00713990">
        <w:rPr>
          <w:rFonts w:ascii="Arial" w:hAnsi="Arial" w:cs="Arial"/>
          <w:b w:val="0"/>
          <w:i w:val="0"/>
          <w:color w:val="auto"/>
          <w:sz w:val="20"/>
          <w:szCs w:val="20"/>
          <w:lang w:val="pl-PL"/>
        </w:rPr>
        <w:t>organizacyjnych mających zapewnić bezpieczeństwo Przetwarzania.</w:t>
      </w:r>
      <w:bookmarkStart w:id="19" w:name="__RefHeading__4874_1666202430"/>
      <w:bookmarkEnd w:id="19"/>
    </w:p>
    <w:p w14:paraId="7AD5242D" w14:textId="77777777" w:rsidR="00763AC1" w:rsidRPr="00713990" w:rsidRDefault="00763AC1" w:rsidP="00763AC1">
      <w:pPr>
        <w:pStyle w:val="Nagwek3"/>
        <w:numPr>
          <w:ilvl w:val="2"/>
          <w:numId w:val="1"/>
        </w:numPr>
        <w:tabs>
          <w:tab w:val="left" w:pos="142"/>
        </w:tabs>
        <w:ind w:left="0" w:firstLine="0"/>
        <w:jc w:val="both"/>
        <w:rPr>
          <w:rFonts w:ascii="Arial" w:hAnsi="Arial" w:cs="Arial"/>
          <w:i w:val="0"/>
          <w:color w:val="auto"/>
          <w:sz w:val="20"/>
          <w:szCs w:val="20"/>
          <w:lang w:val="pl-PL"/>
        </w:rPr>
      </w:pPr>
      <w:r w:rsidRPr="00713990">
        <w:rPr>
          <w:rFonts w:ascii="Arial" w:hAnsi="Arial" w:cs="Arial"/>
          <w:b w:val="0"/>
          <w:i w:val="0"/>
          <w:color w:val="auto"/>
          <w:sz w:val="20"/>
          <w:szCs w:val="20"/>
          <w:lang w:val="pl-PL"/>
        </w:rPr>
        <w:t>Oceniając, czy stopień bezpieczeństwa jest odpowiedni, Podmiot Przetwarzający uwzględnia w szczególności ryzyko wiążące się z przetwarzaniem, a zwłaszcza wynikające z przypadkowego lub niezgodnego z prawem zniszczenia, utraty, modyfikacji, nieuprawnionego ujawnienia lub nieuprawnionego dostępu do danych osobowych przesyłanych, przechowywanych lub w inny sposób przetwarzanych</w:t>
      </w:r>
    </w:p>
    <w:p w14:paraId="5DD9D9D1" w14:textId="77777777" w:rsidR="00763AC1" w:rsidRPr="00713990" w:rsidRDefault="00763AC1" w:rsidP="00D513B6">
      <w:pPr>
        <w:pStyle w:val="Nagwek1"/>
        <w:numPr>
          <w:ilvl w:val="0"/>
          <w:numId w:val="1"/>
        </w:numPr>
        <w:tabs>
          <w:tab w:val="left" w:pos="142"/>
        </w:tabs>
        <w:rPr>
          <w:rFonts w:ascii="Arial" w:hAnsi="Arial" w:cs="Arial"/>
          <w:color w:val="auto"/>
          <w:sz w:val="20"/>
          <w:szCs w:val="20"/>
          <w:lang w:val="pl-PL"/>
        </w:rPr>
      </w:pPr>
      <w:r w:rsidRPr="00713990">
        <w:rPr>
          <w:rFonts w:ascii="Arial" w:hAnsi="Arial" w:cs="Arial"/>
          <w:color w:val="auto"/>
          <w:sz w:val="20"/>
          <w:szCs w:val="20"/>
          <w:lang w:val="pl-PL"/>
        </w:rPr>
        <w:fldChar w:fldCharType="begin"/>
      </w:r>
      <w:r w:rsidRPr="00713990">
        <w:rPr>
          <w:rFonts w:ascii="Arial" w:hAnsi="Arial" w:cs="Arial"/>
          <w:color w:val="auto"/>
          <w:sz w:val="20"/>
          <w:szCs w:val="20"/>
          <w:lang w:val="pl-PL"/>
        </w:rPr>
        <w:instrText>TC "Sub-processing" \l 3</w:instrText>
      </w:r>
      <w:r w:rsidRPr="00713990">
        <w:rPr>
          <w:rFonts w:ascii="Arial" w:hAnsi="Arial" w:cs="Arial"/>
          <w:color w:val="auto"/>
          <w:sz w:val="20"/>
          <w:szCs w:val="20"/>
          <w:lang w:val="pl-PL"/>
        </w:rPr>
        <w:fldChar w:fldCharType="end"/>
      </w:r>
      <w:r w:rsidRPr="00713990">
        <w:rPr>
          <w:rFonts w:ascii="Arial" w:hAnsi="Arial" w:cs="Arial"/>
          <w:color w:val="auto"/>
          <w:sz w:val="20"/>
          <w:szCs w:val="20"/>
          <w:lang w:val="pl-PL"/>
        </w:rPr>
        <w:t>Podwykonawstwo przetwarzania</w:t>
      </w:r>
    </w:p>
    <w:p w14:paraId="0986105B" w14:textId="033871E6" w:rsidR="00763AC1" w:rsidRPr="00713990" w:rsidRDefault="00763AC1" w:rsidP="00D513B6">
      <w:pPr>
        <w:pStyle w:val="Nagwek2"/>
        <w:numPr>
          <w:ilvl w:val="1"/>
          <w:numId w:val="1"/>
        </w:numPr>
        <w:tabs>
          <w:tab w:val="left" w:pos="142"/>
        </w:tabs>
        <w:ind w:left="0" w:firstLine="0"/>
        <w:jc w:val="both"/>
        <w:rPr>
          <w:rFonts w:ascii="Arial" w:hAnsi="Arial" w:cs="Arial"/>
          <w:color w:val="auto"/>
          <w:sz w:val="20"/>
          <w:szCs w:val="20"/>
          <w:lang w:val="pl-PL"/>
        </w:rPr>
      </w:pPr>
      <w:bookmarkStart w:id="20" w:name="__RefHeading__4882_1666202430"/>
      <w:bookmarkStart w:id="21" w:name="_Ref472933015"/>
      <w:bookmarkEnd w:id="20"/>
      <w:r w:rsidRPr="00713990">
        <w:rPr>
          <w:rFonts w:ascii="Arial" w:hAnsi="Arial" w:cs="Arial"/>
          <w:b w:val="0"/>
          <w:color w:val="auto"/>
          <w:sz w:val="20"/>
          <w:szCs w:val="20"/>
          <w:lang w:val="pl-PL"/>
        </w:rPr>
        <w:t>Począwszy od Dnia Wejścia w Życie Dodatku Administrator niniejszym upoważnia Podmiot Przetwarzający do skorzystania z usług Podwykonawców Przetwarzania</w:t>
      </w:r>
      <w:r w:rsidR="003024D2">
        <w:rPr>
          <w:rFonts w:ascii="Arial" w:hAnsi="Arial" w:cs="Arial"/>
          <w:b w:val="0"/>
          <w:color w:val="auto"/>
          <w:sz w:val="20"/>
          <w:szCs w:val="20"/>
          <w:lang w:val="pl-PL"/>
        </w:rPr>
        <w:t xml:space="preserve">. </w:t>
      </w:r>
      <w:r w:rsidRPr="00713990">
        <w:rPr>
          <w:rFonts w:ascii="Arial" w:hAnsi="Arial" w:cs="Arial"/>
          <w:b w:val="0"/>
          <w:color w:val="auto"/>
          <w:sz w:val="20"/>
          <w:szCs w:val="20"/>
          <w:lang w:val="pl-PL"/>
        </w:rPr>
        <w:t xml:space="preserve"> </w:t>
      </w:r>
    </w:p>
    <w:p w14:paraId="772E15F9" w14:textId="74D5D6EB" w:rsidR="00763AC1" w:rsidRPr="00713990" w:rsidRDefault="00D513B6" w:rsidP="00763AC1">
      <w:pPr>
        <w:pStyle w:val="Nagwek2"/>
        <w:numPr>
          <w:ilvl w:val="0"/>
          <w:numId w:val="0"/>
        </w:numPr>
        <w:tabs>
          <w:tab w:val="left" w:pos="142"/>
        </w:tabs>
        <w:jc w:val="both"/>
        <w:rPr>
          <w:rFonts w:ascii="Arial" w:hAnsi="Arial" w:cs="Arial"/>
          <w:b w:val="0"/>
          <w:color w:val="auto"/>
          <w:sz w:val="20"/>
          <w:szCs w:val="20"/>
          <w:lang w:val="pl-PL"/>
        </w:rPr>
      </w:pPr>
      <w:bookmarkStart w:id="22" w:name="__RefHeading__4884_1666202430"/>
      <w:bookmarkEnd w:id="22"/>
      <w:r w:rsidRPr="00713990">
        <w:rPr>
          <w:rFonts w:ascii="Arial" w:hAnsi="Arial" w:cs="Arial"/>
          <w:b w:val="0"/>
          <w:color w:val="auto"/>
          <w:sz w:val="20"/>
          <w:szCs w:val="20"/>
          <w:lang w:val="pl-PL"/>
        </w:rPr>
        <w:t>8</w:t>
      </w:r>
      <w:r w:rsidR="00763AC1" w:rsidRPr="00713990">
        <w:rPr>
          <w:rFonts w:ascii="Arial" w:hAnsi="Arial" w:cs="Arial"/>
          <w:b w:val="0"/>
          <w:color w:val="auto"/>
          <w:sz w:val="20"/>
          <w:szCs w:val="20"/>
          <w:lang w:val="pl-PL"/>
        </w:rPr>
        <w:t xml:space="preserve">.2. W odniesieniu do każdego Podwykonawcy Przetwarzania Podmiot Przetwarzający </w:t>
      </w:r>
      <w:bookmarkEnd w:id="21"/>
      <w:r w:rsidR="00F07E81">
        <w:rPr>
          <w:rFonts w:ascii="Arial" w:hAnsi="Arial" w:cs="Arial"/>
          <w:b w:val="0"/>
          <w:color w:val="auto"/>
          <w:sz w:val="20"/>
          <w:szCs w:val="20"/>
          <w:lang w:val="pl-PL"/>
        </w:rPr>
        <w:t>przed przystąpi</w:t>
      </w:r>
      <w:r w:rsidR="00824618">
        <w:rPr>
          <w:rFonts w:ascii="Arial" w:hAnsi="Arial" w:cs="Arial"/>
          <w:b w:val="0"/>
          <w:color w:val="auto"/>
          <w:sz w:val="20"/>
          <w:szCs w:val="20"/>
          <w:lang w:val="pl-PL"/>
        </w:rPr>
        <w:t>eniem do wykonania umowy jest zobowiązany</w:t>
      </w:r>
      <w:r w:rsidR="009A3401">
        <w:rPr>
          <w:rFonts w:ascii="Arial" w:hAnsi="Arial" w:cs="Arial"/>
          <w:b w:val="0"/>
          <w:color w:val="auto"/>
          <w:sz w:val="20"/>
          <w:szCs w:val="20"/>
          <w:lang w:val="pl-PL"/>
        </w:rPr>
        <w:t xml:space="preserve"> poinformować podwykonawcę o obowiązku </w:t>
      </w:r>
      <w:r w:rsidR="00824618">
        <w:rPr>
          <w:rFonts w:ascii="Arial" w:hAnsi="Arial" w:cs="Arial"/>
          <w:b w:val="0"/>
          <w:color w:val="auto"/>
          <w:sz w:val="20"/>
          <w:szCs w:val="20"/>
          <w:lang w:val="pl-PL"/>
        </w:rPr>
        <w:t xml:space="preserve"> </w:t>
      </w:r>
      <w:r w:rsidR="009A3401">
        <w:rPr>
          <w:rFonts w:ascii="Arial" w:hAnsi="Arial" w:cs="Arial"/>
          <w:b w:val="0"/>
          <w:color w:val="auto"/>
          <w:sz w:val="20"/>
          <w:szCs w:val="20"/>
          <w:lang w:val="pl-PL"/>
        </w:rPr>
        <w:t xml:space="preserve">przeprowadzenia </w:t>
      </w:r>
      <w:r w:rsidR="00824618">
        <w:rPr>
          <w:rFonts w:ascii="Arial" w:hAnsi="Arial" w:cs="Arial"/>
          <w:b w:val="0"/>
          <w:color w:val="auto"/>
          <w:sz w:val="20"/>
          <w:szCs w:val="20"/>
          <w:lang w:val="pl-PL"/>
        </w:rPr>
        <w:t xml:space="preserve">szkolenia wszystkich osób  uczestniczących w  realizacji zamówienia  z  zakresu </w:t>
      </w:r>
      <w:r w:rsidR="00824618">
        <w:rPr>
          <w:rFonts w:ascii="Arial" w:hAnsi="Arial" w:cs="Arial"/>
          <w:b w:val="0"/>
          <w:color w:val="auto"/>
          <w:sz w:val="20"/>
          <w:szCs w:val="20"/>
          <w:lang w:val="pl-PL"/>
        </w:rPr>
        <w:lastRenderedPageBreak/>
        <w:t>stosowania przepisów o   ochronie  danych osobowych</w:t>
      </w:r>
      <w:r w:rsidR="009A3401">
        <w:rPr>
          <w:rFonts w:ascii="Arial" w:hAnsi="Arial" w:cs="Arial"/>
          <w:b w:val="0"/>
          <w:color w:val="auto"/>
          <w:sz w:val="20"/>
          <w:szCs w:val="20"/>
          <w:lang w:val="pl-PL"/>
        </w:rPr>
        <w:t>,  ponadto na, pisemne żądanie  Administratora jest zobowiązany:</w:t>
      </w:r>
    </w:p>
    <w:p w14:paraId="3E0DE406" w14:textId="77777777" w:rsidR="00763AC1" w:rsidRPr="00713990" w:rsidRDefault="00763AC1" w:rsidP="00763AC1">
      <w:pPr>
        <w:pStyle w:val="Nagwek3"/>
        <w:numPr>
          <w:ilvl w:val="2"/>
          <w:numId w:val="10"/>
        </w:numPr>
        <w:tabs>
          <w:tab w:val="left" w:pos="142"/>
        </w:tabs>
        <w:ind w:left="0" w:firstLine="0"/>
        <w:jc w:val="both"/>
        <w:rPr>
          <w:rFonts w:ascii="Arial" w:hAnsi="Arial" w:cs="Arial"/>
          <w:color w:val="auto"/>
          <w:sz w:val="20"/>
          <w:szCs w:val="20"/>
          <w:lang w:val="pl-PL"/>
        </w:rPr>
      </w:pPr>
      <w:bookmarkStart w:id="23" w:name="__RefHeading__4886_1666202430"/>
      <w:bookmarkEnd w:id="23"/>
      <w:r w:rsidRPr="00713990">
        <w:rPr>
          <w:rFonts w:ascii="Arial" w:hAnsi="Arial" w:cs="Arial"/>
          <w:b w:val="0"/>
          <w:i w:val="0"/>
          <w:color w:val="auto"/>
          <w:sz w:val="20"/>
          <w:szCs w:val="20"/>
          <w:lang w:val="pl-PL"/>
        </w:rPr>
        <w:t>Przedstawić Administratorowi kompletne informacje na temat Przetwarzania, którego ma się podjąć każdy Podwykonawca Przetwarzania.</w:t>
      </w:r>
    </w:p>
    <w:p w14:paraId="35F189AE" w14:textId="1479C594" w:rsidR="00763AC1" w:rsidRPr="00713990" w:rsidRDefault="00763AC1" w:rsidP="00763AC1">
      <w:pPr>
        <w:pStyle w:val="Nagwek3"/>
        <w:numPr>
          <w:ilvl w:val="2"/>
          <w:numId w:val="10"/>
        </w:numPr>
        <w:tabs>
          <w:tab w:val="left" w:pos="142"/>
        </w:tabs>
        <w:ind w:left="0" w:firstLine="0"/>
        <w:jc w:val="both"/>
        <w:rPr>
          <w:rFonts w:ascii="Arial" w:hAnsi="Arial" w:cs="Arial"/>
          <w:color w:val="auto"/>
          <w:sz w:val="20"/>
          <w:szCs w:val="20"/>
          <w:lang w:val="pl-PL"/>
        </w:rPr>
      </w:pPr>
      <w:bookmarkStart w:id="24" w:name="__RefHeading__4888_1666202430"/>
      <w:bookmarkEnd w:id="24"/>
      <w:r w:rsidRPr="00713990">
        <w:rPr>
          <w:rFonts w:ascii="Arial" w:hAnsi="Arial" w:cs="Arial"/>
          <w:b w:val="0"/>
          <w:i w:val="0"/>
          <w:color w:val="auto"/>
          <w:sz w:val="20"/>
          <w:szCs w:val="20"/>
          <w:lang w:val="pl-PL"/>
        </w:rPr>
        <w:t>Przeprowadzić odpowiednią analizę każdego Podwykonawcy Przetwarzania pod kątem zgodności ze standardami należytej staranności (</w:t>
      </w:r>
      <w:proofErr w:type="spellStart"/>
      <w:r w:rsidRPr="00713990">
        <w:rPr>
          <w:rFonts w:ascii="Arial" w:hAnsi="Arial" w:cs="Arial"/>
          <w:b w:val="0"/>
          <w:color w:val="auto"/>
          <w:sz w:val="20"/>
          <w:szCs w:val="20"/>
          <w:lang w:val="pl-PL"/>
        </w:rPr>
        <w:t>due</w:t>
      </w:r>
      <w:proofErr w:type="spellEnd"/>
      <w:r w:rsidRPr="00713990">
        <w:rPr>
          <w:rFonts w:ascii="Arial" w:hAnsi="Arial" w:cs="Arial"/>
          <w:b w:val="0"/>
          <w:color w:val="auto"/>
          <w:sz w:val="20"/>
          <w:szCs w:val="20"/>
          <w:lang w:val="pl-PL"/>
        </w:rPr>
        <w:t xml:space="preserve"> </w:t>
      </w:r>
      <w:proofErr w:type="spellStart"/>
      <w:r w:rsidRPr="00713990">
        <w:rPr>
          <w:rFonts w:ascii="Arial" w:hAnsi="Arial" w:cs="Arial"/>
          <w:b w:val="0"/>
          <w:color w:val="auto"/>
          <w:sz w:val="20"/>
          <w:szCs w:val="20"/>
          <w:lang w:val="pl-PL"/>
        </w:rPr>
        <w:t>diligence</w:t>
      </w:r>
      <w:proofErr w:type="spellEnd"/>
      <w:r w:rsidRPr="00713990">
        <w:rPr>
          <w:rFonts w:ascii="Arial" w:hAnsi="Arial" w:cs="Arial"/>
          <w:b w:val="0"/>
          <w:i w:val="0"/>
          <w:color w:val="auto"/>
          <w:sz w:val="20"/>
          <w:szCs w:val="20"/>
          <w:lang w:val="pl-PL"/>
        </w:rPr>
        <w:t>), aby potwierdzić, że może on zapewnić właściwy stopień ochrony Danych Osobowych Administratora, w tym między innymi wystarczające gwarancje wdrożenia odpowiednich technicznych i organizacyjnych środków w celu spełnienia wymogów RODO, niniejszej Umowy, Umowy Głównej i obowiązujących Przepisów o</w:t>
      </w:r>
      <w:r w:rsidR="00735200">
        <w:rPr>
          <w:rFonts w:ascii="Arial" w:hAnsi="Arial" w:cs="Arial"/>
          <w:b w:val="0"/>
          <w:i w:val="0"/>
          <w:color w:val="auto"/>
          <w:sz w:val="20"/>
          <w:szCs w:val="20"/>
          <w:lang w:val="pl-PL"/>
        </w:rPr>
        <w:t> </w:t>
      </w:r>
      <w:r w:rsidRPr="00713990">
        <w:rPr>
          <w:rFonts w:ascii="Arial" w:hAnsi="Arial" w:cs="Arial"/>
          <w:b w:val="0"/>
          <w:i w:val="0"/>
          <w:color w:val="auto"/>
          <w:sz w:val="20"/>
          <w:szCs w:val="20"/>
          <w:lang w:val="pl-PL"/>
        </w:rPr>
        <w:t>Ochronie Danych w zakresie Przetwarzania.</w:t>
      </w:r>
    </w:p>
    <w:p w14:paraId="0E3BA757" w14:textId="77777777" w:rsidR="00763AC1" w:rsidRPr="00713990" w:rsidRDefault="00763AC1" w:rsidP="00763AC1">
      <w:pPr>
        <w:pStyle w:val="Nagwek3"/>
        <w:numPr>
          <w:ilvl w:val="2"/>
          <w:numId w:val="10"/>
        </w:numPr>
        <w:tabs>
          <w:tab w:val="left" w:pos="142"/>
        </w:tabs>
        <w:ind w:left="0" w:firstLine="0"/>
        <w:jc w:val="both"/>
        <w:rPr>
          <w:rFonts w:ascii="Arial" w:hAnsi="Arial" w:cs="Arial"/>
          <w:color w:val="auto"/>
          <w:sz w:val="20"/>
          <w:szCs w:val="20"/>
          <w:lang w:val="pl-PL"/>
        </w:rPr>
      </w:pPr>
      <w:bookmarkStart w:id="25" w:name="__RefHeading__4890_1666202430"/>
      <w:bookmarkEnd w:id="25"/>
      <w:r w:rsidRPr="00713990">
        <w:rPr>
          <w:rFonts w:ascii="Arial" w:hAnsi="Arial" w:cs="Arial"/>
          <w:b w:val="0"/>
          <w:i w:val="0"/>
          <w:color w:val="auto"/>
          <w:sz w:val="20"/>
          <w:szCs w:val="20"/>
          <w:lang w:val="pl-PL"/>
        </w:rPr>
        <w:t>W umowie pomiędzy Podmiotem Przetwarzającym a każdym Podwykonawcą Przetwarzania uwzględnić te same warunki, które zostały określone w niniejszym Dodatku. Podmiot Przetwarzający dostarczy do wglądu Administratorowi kopię umów zawartych z Podwykonawcami Przetwarzania na jego żądanie.</w:t>
      </w:r>
    </w:p>
    <w:p w14:paraId="218F60E4" w14:textId="195FA442" w:rsidR="00763AC1" w:rsidRPr="00713990" w:rsidRDefault="00763AC1" w:rsidP="00763AC1">
      <w:pPr>
        <w:pStyle w:val="Nagwek3"/>
        <w:numPr>
          <w:ilvl w:val="2"/>
          <w:numId w:val="10"/>
        </w:numPr>
        <w:tabs>
          <w:tab w:val="left" w:pos="142"/>
        </w:tabs>
        <w:ind w:left="0" w:firstLine="0"/>
        <w:jc w:val="both"/>
        <w:rPr>
          <w:rFonts w:ascii="Arial" w:hAnsi="Arial" w:cs="Arial"/>
          <w:color w:val="auto"/>
          <w:sz w:val="20"/>
          <w:szCs w:val="20"/>
          <w:lang w:val="pl-PL"/>
        </w:rPr>
      </w:pPr>
      <w:bookmarkStart w:id="26" w:name="__RefHeading__4892_1666202430"/>
      <w:bookmarkEnd w:id="26"/>
      <w:r w:rsidRPr="00713990">
        <w:rPr>
          <w:rFonts w:ascii="Arial" w:hAnsi="Arial" w:cs="Arial"/>
          <w:b w:val="0"/>
          <w:i w:val="0"/>
          <w:color w:val="auto"/>
          <w:sz w:val="20"/>
          <w:szCs w:val="20"/>
          <w:lang w:val="pl-PL"/>
        </w:rPr>
        <w:t>W zakresie, w jakim umowa dotyczy przekazywania Danych Osobowych Administratora poza terytorium EOG, włączyć do umowy między Podmiotem Przetwarzającym a każdym Podwykonawcą Przetwarzania Standardowe Klauzule Umowne lub inny mechanizm wskazany przez Administratora w</w:t>
      </w:r>
      <w:r w:rsidR="00735200">
        <w:rPr>
          <w:rFonts w:ascii="Arial" w:hAnsi="Arial" w:cs="Arial"/>
          <w:b w:val="0"/>
          <w:i w:val="0"/>
          <w:color w:val="auto"/>
          <w:sz w:val="20"/>
          <w:szCs w:val="20"/>
          <w:lang w:val="pl-PL"/>
        </w:rPr>
        <w:t> </w:t>
      </w:r>
      <w:r w:rsidRPr="00713990">
        <w:rPr>
          <w:rFonts w:ascii="Arial" w:hAnsi="Arial" w:cs="Arial"/>
          <w:b w:val="0"/>
          <w:i w:val="0"/>
          <w:color w:val="auto"/>
          <w:sz w:val="20"/>
          <w:szCs w:val="20"/>
          <w:lang w:val="pl-PL"/>
        </w:rPr>
        <w:t>celu zapewnienia odpowiedniej ochrony przekazywanych Danych Osobowych Administratora.</w:t>
      </w:r>
    </w:p>
    <w:p w14:paraId="1484CBB8" w14:textId="77777777" w:rsidR="00763AC1" w:rsidRPr="00713990" w:rsidRDefault="00763AC1" w:rsidP="00763AC1">
      <w:pPr>
        <w:pStyle w:val="Nagwek3"/>
        <w:numPr>
          <w:ilvl w:val="2"/>
          <w:numId w:val="10"/>
        </w:numPr>
        <w:tabs>
          <w:tab w:val="left" w:pos="142"/>
        </w:tabs>
        <w:ind w:left="0" w:firstLine="0"/>
        <w:jc w:val="both"/>
        <w:rPr>
          <w:rFonts w:ascii="Arial" w:hAnsi="Arial" w:cs="Arial"/>
          <w:color w:val="auto"/>
          <w:sz w:val="20"/>
          <w:szCs w:val="20"/>
          <w:lang w:val="pl-PL"/>
        </w:rPr>
      </w:pPr>
      <w:bookmarkStart w:id="27" w:name="__RefHeading__4894_1666202430"/>
      <w:bookmarkStart w:id="28" w:name="_DV_C450"/>
      <w:bookmarkEnd w:id="27"/>
      <w:r w:rsidRPr="00713990">
        <w:rPr>
          <w:rFonts w:ascii="Arial" w:hAnsi="Arial" w:cs="Arial"/>
          <w:b w:val="0"/>
          <w:i w:val="0"/>
          <w:color w:val="auto"/>
          <w:sz w:val="20"/>
          <w:szCs w:val="20"/>
          <w:lang w:val="pl-PL"/>
        </w:rPr>
        <w:t>Ponosić całkowitą odpowiedzialność wobec Administratora za każdy przypadek niewypełnienia zobowiązań Podwykonawcy Przetwarzania dotyczących Przetwarzania Danych Osobowych Administratora.</w:t>
      </w:r>
    </w:p>
    <w:p w14:paraId="458810DC" w14:textId="64C3F9C5" w:rsidR="00763AC1" w:rsidRPr="0079689D" w:rsidRDefault="00763AC1" w:rsidP="008D3E52">
      <w:pPr>
        <w:pStyle w:val="Nagwek2"/>
        <w:numPr>
          <w:ilvl w:val="1"/>
          <w:numId w:val="23"/>
        </w:numPr>
        <w:tabs>
          <w:tab w:val="left" w:pos="142"/>
        </w:tabs>
        <w:ind w:left="0" w:firstLine="0"/>
        <w:jc w:val="both"/>
        <w:rPr>
          <w:rFonts w:ascii="Arial" w:hAnsi="Arial" w:cs="Arial"/>
          <w:b w:val="0"/>
          <w:color w:val="auto"/>
          <w:sz w:val="20"/>
          <w:szCs w:val="20"/>
          <w:lang w:val="pl-PL"/>
        </w:rPr>
      </w:pPr>
      <w:bookmarkStart w:id="29" w:name="__RefHeading__4896_1666202430"/>
      <w:bookmarkStart w:id="30" w:name="_Ref472933585"/>
      <w:bookmarkEnd w:id="28"/>
      <w:bookmarkEnd w:id="29"/>
      <w:r w:rsidRPr="0079689D">
        <w:rPr>
          <w:rFonts w:ascii="Arial" w:hAnsi="Arial" w:cs="Arial"/>
          <w:b w:val="0"/>
          <w:color w:val="auto"/>
          <w:sz w:val="20"/>
          <w:szCs w:val="20"/>
          <w:lang w:val="pl-PL"/>
        </w:rPr>
        <w:t xml:space="preserve">Począwszy od Dnia Wejścia w Życie Dodatku Administrator niniejszym upoważnia Podmiot Przetwarzający do skorzystania z usług Podwykonawców Przetwarzania </w:t>
      </w:r>
    </w:p>
    <w:p w14:paraId="30E7A965" w14:textId="47645D07" w:rsidR="00E651EF" w:rsidRPr="00EF257C" w:rsidRDefault="00E651EF" w:rsidP="00EF257C">
      <w:pPr>
        <w:jc w:val="both"/>
        <w:rPr>
          <w:b/>
          <w:bCs/>
        </w:rPr>
      </w:pPr>
      <w:r w:rsidRPr="00EF257C">
        <w:rPr>
          <w:b/>
          <w:bCs/>
        </w:rPr>
        <w:t xml:space="preserve">- ogólna  </w:t>
      </w:r>
      <w:r w:rsidR="00747512" w:rsidRPr="00EF257C">
        <w:rPr>
          <w:b/>
          <w:bCs/>
        </w:rPr>
        <w:t xml:space="preserve">zgoda </w:t>
      </w:r>
      <w:r w:rsidRPr="00EF257C">
        <w:rPr>
          <w:b/>
          <w:bCs/>
        </w:rPr>
        <w:t xml:space="preserve">Administratora </w:t>
      </w:r>
      <w:r w:rsidR="00747512" w:rsidRPr="00EF257C">
        <w:rPr>
          <w:b/>
          <w:bCs/>
        </w:rPr>
        <w:t>art. 28 ust. 2</w:t>
      </w:r>
      <w:r w:rsidRPr="00EF257C">
        <w:rPr>
          <w:b/>
          <w:bCs/>
        </w:rPr>
        <w:t xml:space="preserve"> RODO</w:t>
      </w:r>
      <w:r w:rsidR="00747512" w:rsidRPr="00EF257C">
        <w:rPr>
          <w:b/>
          <w:bCs/>
        </w:rPr>
        <w:t>, podmiot przetwarzający informuje administratora o wszelkich zamierzonych zmianach dotyczących dodania lub zastąpienia innych podmiotów przetwarzających, dając tym samym administratorowi możliwość wyrażenia sprzeciwu wobec takich zmian.</w:t>
      </w:r>
    </w:p>
    <w:bookmarkEnd w:id="30"/>
    <w:p w14:paraId="0FFB988C" w14:textId="77777777" w:rsidR="008D3E52" w:rsidRPr="00713990" w:rsidRDefault="008D3E52" w:rsidP="008D3E52">
      <w:pPr>
        <w:pStyle w:val="Nagwek1"/>
        <w:numPr>
          <w:ilvl w:val="0"/>
          <w:numId w:val="0"/>
        </w:numPr>
        <w:tabs>
          <w:tab w:val="left" w:pos="142"/>
        </w:tabs>
        <w:rPr>
          <w:rFonts w:ascii="Arial" w:hAnsi="Arial" w:cs="Arial"/>
          <w:color w:val="auto"/>
          <w:sz w:val="20"/>
          <w:szCs w:val="20"/>
          <w:lang w:val="pl-PL"/>
        </w:rPr>
      </w:pPr>
      <w:r w:rsidRPr="00713990">
        <w:rPr>
          <w:rFonts w:ascii="Arial" w:hAnsi="Arial" w:cs="Arial"/>
          <w:color w:val="auto"/>
          <w:sz w:val="20"/>
          <w:szCs w:val="20"/>
          <w:lang w:val="pl-PL"/>
        </w:rPr>
        <w:t xml:space="preserve">9. </w:t>
      </w:r>
      <w:r w:rsidR="00763AC1" w:rsidRPr="00713990">
        <w:rPr>
          <w:rFonts w:ascii="Arial" w:hAnsi="Arial" w:cs="Arial"/>
          <w:color w:val="auto"/>
          <w:sz w:val="20"/>
          <w:szCs w:val="20"/>
          <w:lang w:val="pl-PL"/>
        </w:rPr>
        <w:fldChar w:fldCharType="begin"/>
      </w:r>
      <w:r w:rsidR="00763AC1" w:rsidRPr="00713990">
        <w:rPr>
          <w:rFonts w:ascii="Arial" w:hAnsi="Arial" w:cs="Arial"/>
          <w:color w:val="auto"/>
          <w:sz w:val="20"/>
          <w:szCs w:val="20"/>
          <w:lang w:val="pl-PL"/>
        </w:rPr>
        <w:instrText>TC "Data Subject Rights" \l 3</w:instrText>
      </w:r>
      <w:r w:rsidR="00763AC1" w:rsidRPr="00713990">
        <w:rPr>
          <w:rFonts w:ascii="Arial" w:hAnsi="Arial" w:cs="Arial"/>
          <w:color w:val="auto"/>
          <w:sz w:val="20"/>
          <w:szCs w:val="20"/>
          <w:lang w:val="pl-PL"/>
        </w:rPr>
        <w:fldChar w:fldCharType="end"/>
      </w:r>
      <w:bookmarkStart w:id="31" w:name="_Ref472935177"/>
      <w:bookmarkStart w:id="32" w:name="_Toc491808455"/>
      <w:bookmarkEnd w:id="31"/>
      <w:bookmarkEnd w:id="32"/>
      <w:r w:rsidR="00763AC1" w:rsidRPr="00713990">
        <w:rPr>
          <w:rFonts w:ascii="Arial" w:hAnsi="Arial" w:cs="Arial"/>
          <w:color w:val="auto"/>
          <w:sz w:val="20"/>
          <w:szCs w:val="20"/>
          <w:lang w:val="pl-PL"/>
        </w:rPr>
        <w:t>Prawa osób, których dane dotyczą</w:t>
      </w:r>
      <w:bookmarkStart w:id="33" w:name="__RefHeading__4900_1666202430"/>
      <w:bookmarkEnd w:id="33"/>
    </w:p>
    <w:p w14:paraId="4217F76B" w14:textId="77777777" w:rsidR="00763AC1" w:rsidRPr="00713990" w:rsidRDefault="008D3E52" w:rsidP="008D3E52">
      <w:pPr>
        <w:pStyle w:val="Nagwek1"/>
        <w:numPr>
          <w:ilvl w:val="0"/>
          <w:numId w:val="0"/>
        </w:numPr>
        <w:tabs>
          <w:tab w:val="left" w:pos="142"/>
        </w:tabs>
        <w:rPr>
          <w:rFonts w:ascii="Arial" w:hAnsi="Arial" w:cs="Arial"/>
          <w:color w:val="auto"/>
          <w:sz w:val="20"/>
          <w:szCs w:val="20"/>
          <w:lang w:val="pl-PL"/>
        </w:rPr>
      </w:pPr>
      <w:r w:rsidRPr="00713990">
        <w:rPr>
          <w:rFonts w:ascii="Arial" w:hAnsi="Arial" w:cs="Arial"/>
          <w:b w:val="0"/>
          <w:color w:val="auto"/>
          <w:sz w:val="20"/>
          <w:szCs w:val="20"/>
          <w:lang w:val="pl-PL"/>
        </w:rPr>
        <w:t>9.1.</w:t>
      </w:r>
      <w:r w:rsidRPr="00713990">
        <w:rPr>
          <w:rFonts w:ascii="Arial" w:hAnsi="Arial" w:cs="Arial"/>
          <w:color w:val="auto"/>
          <w:sz w:val="20"/>
          <w:szCs w:val="20"/>
          <w:lang w:val="pl-PL"/>
        </w:rPr>
        <w:t xml:space="preserve"> </w:t>
      </w:r>
      <w:r w:rsidR="00763AC1" w:rsidRPr="00713990">
        <w:rPr>
          <w:rFonts w:ascii="Arial" w:hAnsi="Arial" w:cs="Arial"/>
          <w:b w:val="0"/>
          <w:color w:val="auto"/>
          <w:sz w:val="20"/>
          <w:szCs w:val="20"/>
          <w:lang w:val="pl-PL"/>
        </w:rPr>
        <w:t>Uwzględniając charakter Przetwarzania, Podmiot Przetwarzający jest zobowiązany w miarę możliwości pomóc Administratorowi poprzez odpowiednie środki techniczne i organizacyjne wywiązać się z obowiązku odpowiadania na żądania Osoby, której Dane Dotyczą, w zakresie wykonywania jej praw określonych w RODO.</w:t>
      </w:r>
    </w:p>
    <w:p w14:paraId="2C7BA56E" w14:textId="77777777" w:rsidR="008D3E52" w:rsidRPr="00713990" w:rsidRDefault="008D3E52" w:rsidP="008D3E52">
      <w:pPr>
        <w:pStyle w:val="Nagwek2"/>
        <w:numPr>
          <w:ilvl w:val="0"/>
          <w:numId w:val="0"/>
        </w:numPr>
        <w:tabs>
          <w:tab w:val="left" w:pos="142"/>
        </w:tabs>
        <w:jc w:val="both"/>
        <w:rPr>
          <w:rFonts w:ascii="Arial" w:hAnsi="Arial" w:cs="Arial"/>
          <w:color w:val="auto"/>
          <w:sz w:val="20"/>
          <w:szCs w:val="20"/>
          <w:lang w:val="pl-PL"/>
        </w:rPr>
      </w:pPr>
      <w:bookmarkStart w:id="34" w:name="__RefHeading__4902_1666202430"/>
      <w:bookmarkEnd w:id="34"/>
      <w:r w:rsidRPr="00713990">
        <w:rPr>
          <w:rFonts w:ascii="Arial" w:hAnsi="Arial" w:cs="Arial"/>
          <w:b w:val="0"/>
          <w:color w:val="auto"/>
          <w:sz w:val="20"/>
          <w:szCs w:val="20"/>
          <w:lang w:val="pl-PL"/>
        </w:rPr>
        <w:t>9</w:t>
      </w:r>
      <w:r w:rsidR="00763AC1" w:rsidRPr="00713990">
        <w:rPr>
          <w:rFonts w:ascii="Arial" w:hAnsi="Arial" w:cs="Arial"/>
          <w:b w:val="0"/>
          <w:color w:val="auto"/>
          <w:sz w:val="20"/>
          <w:szCs w:val="20"/>
          <w:lang w:val="pl-PL"/>
        </w:rPr>
        <w:t>.2.  Podmiot Przetwarzający niezwłocznie powiadomi Administratora o otrzymaniu żądania od Osoby, której Dane Dotyczą, od Organu Nadzorczego i/lub innego właściwego organu na mocy obowiązujących Przepisów o Ochronie Danych dotyczącego Danych Osobowych Administratora.</w:t>
      </w:r>
      <w:bookmarkStart w:id="35" w:name="__RefHeading__4904_1666202430"/>
      <w:bookmarkEnd w:id="35"/>
    </w:p>
    <w:p w14:paraId="1E863379" w14:textId="77777777" w:rsidR="00763AC1" w:rsidRPr="00713990" w:rsidRDefault="008D3E52" w:rsidP="008D3E52">
      <w:pPr>
        <w:pStyle w:val="Nagwek2"/>
        <w:numPr>
          <w:ilvl w:val="0"/>
          <w:numId w:val="0"/>
        </w:numPr>
        <w:tabs>
          <w:tab w:val="left" w:pos="142"/>
        </w:tabs>
        <w:jc w:val="both"/>
        <w:rPr>
          <w:rFonts w:ascii="Arial" w:hAnsi="Arial" w:cs="Arial"/>
          <w:color w:val="auto"/>
          <w:sz w:val="20"/>
          <w:szCs w:val="20"/>
          <w:lang w:val="pl-PL"/>
        </w:rPr>
      </w:pPr>
      <w:r w:rsidRPr="00713990">
        <w:rPr>
          <w:rFonts w:ascii="Arial" w:hAnsi="Arial" w:cs="Arial"/>
          <w:b w:val="0"/>
          <w:color w:val="auto"/>
          <w:sz w:val="20"/>
          <w:szCs w:val="20"/>
          <w:lang w:val="pl-PL"/>
        </w:rPr>
        <w:t>9.3.</w:t>
      </w:r>
      <w:r w:rsidRPr="00713990">
        <w:rPr>
          <w:rFonts w:ascii="Arial" w:hAnsi="Arial" w:cs="Arial"/>
          <w:color w:val="auto"/>
          <w:sz w:val="20"/>
          <w:szCs w:val="20"/>
          <w:lang w:val="pl-PL"/>
        </w:rPr>
        <w:t xml:space="preserve"> </w:t>
      </w:r>
      <w:r w:rsidR="00763AC1" w:rsidRPr="00713990">
        <w:rPr>
          <w:rFonts w:ascii="Arial" w:hAnsi="Arial" w:cs="Arial"/>
          <w:b w:val="0"/>
          <w:color w:val="auto"/>
          <w:sz w:val="20"/>
          <w:szCs w:val="20"/>
          <w:lang w:val="pl-PL"/>
        </w:rPr>
        <w:t xml:space="preserve">Na żądanie Administratora Podmiot Przetwarzający będzie z nim współpracował, aby umożliwić Administratorowi zastosowanie się do wymogów realizacji praw Osoby, której Dane Dotyczą, na mocy Przepisów o Ochronie Danych w odniesieniu do Danych Osobowych Administratora, a także zastosowanie się do jakiejkolwiek oceny, zapytania, zawiadomienia lub postępowania wyjaśniającego </w:t>
      </w:r>
      <w:r w:rsidR="00763AC1" w:rsidRPr="00713990">
        <w:rPr>
          <w:rFonts w:ascii="Arial" w:hAnsi="Arial" w:cs="Arial"/>
          <w:b w:val="0"/>
          <w:color w:val="auto"/>
          <w:sz w:val="20"/>
          <w:szCs w:val="20"/>
          <w:lang w:val="pl-PL"/>
        </w:rPr>
        <w:lastRenderedPageBreak/>
        <w:t xml:space="preserve">wynikających z Przepisów o Ochronie Danych dotyczących Danych Osobowych Administratora lub niniejszej Umowy, a współpraca ta będzie obejmować: </w:t>
      </w:r>
    </w:p>
    <w:p w14:paraId="1D715983" w14:textId="77777777" w:rsidR="00763AC1" w:rsidRPr="00713990" w:rsidRDefault="008D3E52" w:rsidP="005A0DFD">
      <w:pPr>
        <w:pStyle w:val="Nagwek3"/>
        <w:numPr>
          <w:ilvl w:val="0"/>
          <w:numId w:val="0"/>
        </w:numPr>
        <w:tabs>
          <w:tab w:val="left" w:pos="142"/>
        </w:tabs>
        <w:jc w:val="both"/>
        <w:rPr>
          <w:rFonts w:ascii="Arial" w:hAnsi="Arial" w:cs="Arial"/>
          <w:color w:val="auto"/>
          <w:sz w:val="20"/>
          <w:szCs w:val="20"/>
          <w:lang w:val="pl-PL"/>
        </w:rPr>
      </w:pPr>
      <w:bookmarkStart w:id="36" w:name="__RefHeading__4906_1666202430"/>
      <w:bookmarkEnd w:id="36"/>
      <w:r w:rsidRPr="00713990">
        <w:rPr>
          <w:rFonts w:ascii="Arial" w:hAnsi="Arial" w:cs="Arial"/>
          <w:b w:val="0"/>
          <w:i w:val="0"/>
          <w:color w:val="auto"/>
          <w:sz w:val="20"/>
          <w:szCs w:val="20"/>
          <w:lang w:val="pl-PL"/>
        </w:rPr>
        <w:t>9.</w:t>
      </w:r>
      <w:r w:rsidR="005A0DFD" w:rsidRPr="00713990">
        <w:rPr>
          <w:rFonts w:ascii="Arial" w:hAnsi="Arial" w:cs="Arial"/>
          <w:b w:val="0"/>
          <w:i w:val="0"/>
          <w:color w:val="auto"/>
          <w:sz w:val="20"/>
          <w:szCs w:val="20"/>
          <w:lang w:val="pl-PL"/>
        </w:rPr>
        <w:t xml:space="preserve">4. </w:t>
      </w:r>
      <w:r w:rsidR="00763AC1" w:rsidRPr="00713990">
        <w:rPr>
          <w:rFonts w:ascii="Arial" w:hAnsi="Arial" w:cs="Arial"/>
          <w:b w:val="0"/>
          <w:i w:val="0"/>
          <w:color w:val="auto"/>
          <w:sz w:val="20"/>
          <w:szCs w:val="20"/>
          <w:lang w:val="pl-PL"/>
        </w:rPr>
        <w:t>Dostarczenie wszystkich danych wymaganych przez Administratora w rozsądnym terminie określonym w każdym przypadku przez Administratora, w tym kompletnych informacji dotyczących skargi, korespondencji lub żądania oraz kopii tych dokumentów, a także wszelkich Danych Osobowych Administratora, które Podmiot Przetwarzający przechowuje na temat Osoby, której Dane Dotyczą.</w:t>
      </w:r>
    </w:p>
    <w:p w14:paraId="2083C50B" w14:textId="77777777" w:rsidR="00763AC1" w:rsidRPr="00713990" w:rsidRDefault="008D3E52" w:rsidP="005A0DFD">
      <w:pPr>
        <w:pStyle w:val="Nagwek3"/>
        <w:numPr>
          <w:ilvl w:val="0"/>
          <w:numId w:val="0"/>
        </w:numPr>
        <w:tabs>
          <w:tab w:val="left" w:pos="142"/>
        </w:tabs>
        <w:jc w:val="both"/>
        <w:rPr>
          <w:rFonts w:ascii="Arial" w:hAnsi="Arial" w:cs="Arial"/>
          <w:color w:val="auto"/>
          <w:sz w:val="20"/>
          <w:szCs w:val="20"/>
          <w:lang w:val="pl-PL"/>
        </w:rPr>
      </w:pPr>
      <w:bookmarkStart w:id="37" w:name="_DV_C431"/>
      <w:r w:rsidRPr="00713990">
        <w:rPr>
          <w:rFonts w:ascii="Arial" w:hAnsi="Arial" w:cs="Arial"/>
          <w:b w:val="0"/>
          <w:i w:val="0"/>
          <w:color w:val="auto"/>
          <w:sz w:val="20"/>
          <w:szCs w:val="20"/>
          <w:lang w:val="pl-PL"/>
        </w:rPr>
        <w:t>9</w:t>
      </w:r>
      <w:r w:rsidR="005A0DFD" w:rsidRPr="00713990">
        <w:rPr>
          <w:rFonts w:ascii="Arial" w:hAnsi="Arial" w:cs="Arial"/>
          <w:b w:val="0"/>
          <w:i w:val="0"/>
          <w:color w:val="auto"/>
          <w:sz w:val="20"/>
          <w:szCs w:val="20"/>
          <w:lang w:val="pl-PL"/>
        </w:rPr>
        <w:t xml:space="preserve">.5. </w:t>
      </w:r>
      <w:r w:rsidR="00763AC1" w:rsidRPr="00713990">
        <w:rPr>
          <w:rFonts w:ascii="Arial" w:hAnsi="Arial" w:cs="Arial"/>
          <w:b w:val="0"/>
          <w:i w:val="0"/>
          <w:color w:val="auto"/>
          <w:sz w:val="20"/>
          <w:szCs w:val="20"/>
          <w:lang w:val="pl-PL"/>
        </w:rPr>
        <w:t>Jeśli ma to zastosowanie, udzielenie pomocy w zakresie zasadnie wymaganym przez Administratora, aby umożliwić mu spełnienie odpowiedniego żądania w terminie określonym Przepisami o Ochronie Danych.</w:t>
      </w:r>
    </w:p>
    <w:p w14:paraId="70F09F00" w14:textId="1AA98826" w:rsidR="008D3E52" w:rsidRPr="00B15446" w:rsidRDefault="008D3E52" w:rsidP="00B15446">
      <w:pPr>
        <w:pStyle w:val="Nagwek3"/>
        <w:numPr>
          <w:ilvl w:val="0"/>
          <w:numId w:val="0"/>
        </w:numPr>
        <w:tabs>
          <w:tab w:val="left" w:pos="142"/>
        </w:tabs>
        <w:jc w:val="both"/>
        <w:rPr>
          <w:rFonts w:ascii="Arial" w:hAnsi="Arial" w:cs="Arial"/>
          <w:b w:val="0"/>
          <w:i w:val="0"/>
          <w:color w:val="auto"/>
          <w:sz w:val="20"/>
          <w:szCs w:val="20"/>
          <w:lang w:val="pl-PL"/>
        </w:rPr>
      </w:pPr>
      <w:bookmarkStart w:id="38" w:name="_DV_C438"/>
      <w:bookmarkEnd w:id="37"/>
      <w:r w:rsidRPr="00713990">
        <w:rPr>
          <w:rFonts w:ascii="Arial" w:hAnsi="Arial" w:cs="Arial"/>
          <w:b w:val="0"/>
          <w:i w:val="0"/>
          <w:color w:val="auto"/>
          <w:sz w:val="20"/>
          <w:szCs w:val="20"/>
          <w:lang w:val="pl-PL"/>
        </w:rPr>
        <w:t>9</w:t>
      </w:r>
      <w:r w:rsidR="005A0DFD" w:rsidRPr="00713990">
        <w:rPr>
          <w:rFonts w:ascii="Arial" w:hAnsi="Arial" w:cs="Arial"/>
          <w:b w:val="0"/>
          <w:i w:val="0"/>
          <w:color w:val="auto"/>
          <w:sz w:val="20"/>
          <w:szCs w:val="20"/>
          <w:lang w:val="pl-PL"/>
        </w:rPr>
        <w:t xml:space="preserve">.6. </w:t>
      </w:r>
      <w:r w:rsidR="00763AC1" w:rsidRPr="00713990">
        <w:rPr>
          <w:rFonts w:ascii="Arial" w:hAnsi="Arial" w:cs="Arial"/>
          <w:b w:val="0"/>
          <w:i w:val="0"/>
          <w:color w:val="auto"/>
          <w:sz w:val="20"/>
          <w:szCs w:val="20"/>
          <w:lang w:val="pl-PL"/>
        </w:rPr>
        <w:t>Zastosowanie dodatkowych technicznych i organizacyjnych środków na zasadne żądanie Administratora, aby umożliwić mu skuteczną reakcję na skargi, zawiadomienia lub żądania.</w:t>
      </w:r>
      <w:bookmarkEnd w:id="38"/>
    </w:p>
    <w:p w14:paraId="5A10BA49" w14:textId="77777777" w:rsidR="00763AC1" w:rsidRPr="00713990" w:rsidRDefault="008D3E52" w:rsidP="008D3E52">
      <w:pPr>
        <w:pStyle w:val="Nagwek1"/>
        <w:numPr>
          <w:ilvl w:val="0"/>
          <w:numId w:val="0"/>
        </w:numPr>
        <w:tabs>
          <w:tab w:val="left" w:pos="142"/>
        </w:tabs>
        <w:rPr>
          <w:rFonts w:ascii="Arial" w:hAnsi="Arial" w:cs="Arial"/>
          <w:color w:val="auto"/>
          <w:sz w:val="20"/>
          <w:szCs w:val="20"/>
          <w:lang w:val="pl-PL"/>
        </w:rPr>
      </w:pPr>
      <w:r w:rsidRPr="00713990">
        <w:rPr>
          <w:rFonts w:ascii="Arial" w:hAnsi="Arial" w:cs="Arial"/>
          <w:color w:val="auto"/>
          <w:sz w:val="20"/>
          <w:szCs w:val="20"/>
          <w:lang w:val="pl-PL"/>
        </w:rPr>
        <w:t xml:space="preserve">10. </w:t>
      </w:r>
      <w:r w:rsidR="00763AC1" w:rsidRPr="00713990">
        <w:rPr>
          <w:rFonts w:ascii="Arial" w:hAnsi="Arial" w:cs="Arial"/>
          <w:color w:val="auto"/>
          <w:sz w:val="20"/>
          <w:szCs w:val="20"/>
          <w:lang w:val="pl-PL"/>
        </w:rPr>
        <w:fldChar w:fldCharType="begin"/>
      </w:r>
      <w:r w:rsidR="00763AC1" w:rsidRPr="00713990">
        <w:rPr>
          <w:rFonts w:ascii="Arial" w:hAnsi="Arial" w:cs="Arial"/>
          <w:color w:val="auto"/>
          <w:sz w:val="20"/>
          <w:szCs w:val="20"/>
          <w:lang w:val="pl-PL"/>
        </w:rPr>
        <w:instrText>TC "Personal Data Breach" \l 3</w:instrText>
      </w:r>
      <w:r w:rsidR="00763AC1" w:rsidRPr="00713990">
        <w:rPr>
          <w:rFonts w:ascii="Arial" w:hAnsi="Arial" w:cs="Arial"/>
          <w:color w:val="auto"/>
          <w:sz w:val="20"/>
          <w:szCs w:val="20"/>
          <w:lang w:val="pl-PL"/>
        </w:rPr>
        <w:fldChar w:fldCharType="end"/>
      </w:r>
      <w:r w:rsidR="00763AC1" w:rsidRPr="00713990">
        <w:rPr>
          <w:rFonts w:ascii="Arial" w:hAnsi="Arial" w:cs="Arial"/>
          <w:color w:val="auto"/>
          <w:sz w:val="20"/>
          <w:szCs w:val="20"/>
          <w:lang w:val="pl-PL"/>
        </w:rPr>
        <w:t>Naruszenie ochrony danych osobowych</w:t>
      </w:r>
    </w:p>
    <w:p w14:paraId="4EC762F4" w14:textId="331399DB" w:rsidR="00763AC1" w:rsidRPr="00713990" w:rsidRDefault="00763AC1" w:rsidP="008D3E52">
      <w:pPr>
        <w:pStyle w:val="Nagwek2"/>
        <w:numPr>
          <w:ilvl w:val="1"/>
          <w:numId w:val="24"/>
        </w:numPr>
        <w:tabs>
          <w:tab w:val="left" w:pos="142"/>
        </w:tabs>
        <w:ind w:left="0" w:firstLine="0"/>
        <w:jc w:val="both"/>
        <w:rPr>
          <w:rFonts w:ascii="Arial" w:hAnsi="Arial" w:cs="Arial"/>
          <w:color w:val="auto"/>
          <w:sz w:val="20"/>
          <w:szCs w:val="20"/>
          <w:lang w:val="pl-PL"/>
        </w:rPr>
      </w:pPr>
      <w:bookmarkStart w:id="39" w:name="__RefHeading__4914_1666202430"/>
      <w:bookmarkEnd w:id="39"/>
      <w:r w:rsidRPr="00713990">
        <w:rPr>
          <w:rFonts w:ascii="Arial" w:hAnsi="Arial" w:cs="Arial"/>
          <w:b w:val="0"/>
          <w:color w:val="auto"/>
          <w:sz w:val="20"/>
          <w:szCs w:val="20"/>
          <w:lang w:val="pl-PL"/>
        </w:rPr>
        <w:t>Podmiot Przetwarzający niezwłocznie zawiadomi Administratora, a w każdym przypadku w</w:t>
      </w:r>
      <w:r w:rsidR="00735200">
        <w:rPr>
          <w:rFonts w:ascii="Arial" w:hAnsi="Arial" w:cs="Arial"/>
          <w:b w:val="0"/>
          <w:color w:val="auto"/>
          <w:sz w:val="20"/>
          <w:szCs w:val="20"/>
          <w:lang w:val="pl-PL"/>
        </w:rPr>
        <w:t> </w:t>
      </w:r>
      <w:r w:rsidRPr="00713990">
        <w:rPr>
          <w:rFonts w:ascii="Arial" w:hAnsi="Arial" w:cs="Arial"/>
          <w:b w:val="0"/>
          <w:color w:val="auto"/>
          <w:sz w:val="20"/>
          <w:szCs w:val="20"/>
          <w:lang w:val="pl-PL"/>
        </w:rPr>
        <w:t xml:space="preserve">ciągu dwudziestu czterech godzin (24), o stwierdzeniu lub uzasadnionym podejrzeniu Naruszenia Ochrony Danych Osobowych. Podmiot Przetwarzający dostarczy Administratorowi informacje wystarczające do tego, by Administrator mógł wywiązać się z obowiązku zgłoszenia Naruszenia Ochrony Danych Osobowych wynikającego z Przepisów o Ochronie Danych. Takie zgłoszenie musi co najmniej: </w:t>
      </w:r>
    </w:p>
    <w:p w14:paraId="522BFBB6" w14:textId="77777777" w:rsidR="00763AC1" w:rsidRPr="00713990" w:rsidRDefault="00763AC1" w:rsidP="00763AC1">
      <w:pPr>
        <w:pStyle w:val="Nagwek3"/>
        <w:numPr>
          <w:ilvl w:val="0"/>
          <w:numId w:val="13"/>
        </w:numPr>
        <w:tabs>
          <w:tab w:val="left" w:pos="142"/>
        </w:tabs>
        <w:ind w:left="0" w:firstLine="0"/>
        <w:jc w:val="both"/>
        <w:rPr>
          <w:rFonts w:ascii="Arial" w:hAnsi="Arial" w:cs="Arial"/>
          <w:b w:val="0"/>
          <w:i w:val="0"/>
          <w:color w:val="auto"/>
          <w:sz w:val="20"/>
          <w:szCs w:val="20"/>
          <w:lang w:val="pl-PL"/>
        </w:rPr>
      </w:pPr>
      <w:bookmarkStart w:id="40" w:name="__RefHeading__4916_1666202430"/>
      <w:bookmarkStart w:id="41" w:name="_DV_C397"/>
      <w:bookmarkEnd w:id="40"/>
      <w:r w:rsidRPr="00713990">
        <w:rPr>
          <w:rFonts w:ascii="Arial" w:hAnsi="Arial" w:cs="Arial"/>
          <w:b w:val="0"/>
          <w:i w:val="0"/>
          <w:color w:val="auto"/>
          <w:sz w:val="20"/>
          <w:szCs w:val="20"/>
          <w:lang w:val="pl-PL"/>
        </w:rPr>
        <w:t>Opisywać charakter Naruszenia Ochrony Danych Osobowych, wskazywać kategorie i liczbę Osób, których Dane Dotyczą, oraz kategorie i liczbę wpisów Danych Osobowych, których dotyczy naruszenie;</w:t>
      </w:r>
    </w:p>
    <w:p w14:paraId="7C64637C" w14:textId="77777777" w:rsidR="00763AC1" w:rsidRPr="00713990" w:rsidRDefault="00763AC1" w:rsidP="00763AC1">
      <w:pPr>
        <w:pStyle w:val="Nagwek3"/>
        <w:numPr>
          <w:ilvl w:val="0"/>
          <w:numId w:val="13"/>
        </w:numPr>
        <w:tabs>
          <w:tab w:val="left" w:pos="142"/>
        </w:tabs>
        <w:ind w:left="0" w:firstLine="0"/>
        <w:jc w:val="both"/>
        <w:rPr>
          <w:rFonts w:ascii="Arial" w:hAnsi="Arial" w:cs="Arial"/>
          <w:b w:val="0"/>
          <w:i w:val="0"/>
          <w:color w:val="auto"/>
          <w:sz w:val="20"/>
          <w:szCs w:val="20"/>
          <w:lang w:val="pl-PL"/>
        </w:rPr>
      </w:pPr>
      <w:bookmarkStart w:id="42" w:name="__RefHeading__4918_1666202430"/>
      <w:bookmarkStart w:id="43" w:name="_DV_C398"/>
      <w:bookmarkEnd w:id="41"/>
      <w:bookmarkEnd w:id="42"/>
      <w:r w:rsidRPr="00713990">
        <w:rPr>
          <w:rFonts w:ascii="Arial" w:hAnsi="Arial" w:cs="Arial"/>
          <w:b w:val="0"/>
          <w:i w:val="0"/>
          <w:color w:val="auto"/>
          <w:sz w:val="20"/>
          <w:szCs w:val="20"/>
          <w:lang w:val="pl-PL"/>
        </w:rPr>
        <w:t>Zawierać imię i nazwisko oraz dane kontaktowe Inspektora Ochrony Danych Podmiotu Przetwarzającego, Pełnomocnika ds. Prywatności lub wskazanie innego punktu kontaktowego, od którego można uzyskać więcej informacji;</w:t>
      </w:r>
    </w:p>
    <w:p w14:paraId="32497B3E" w14:textId="77777777" w:rsidR="00763AC1" w:rsidRPr="00713990" w:rsidRDefault="00763AC1" w:rsidP="00763AC1">
      <w:pPr>
        <w:pStyle w:val="Nagwek3"/>
        <w:numPr>
          <w:ilvl w:val="0"/>
          <w:numId w:val="13"/>
        </w:numPr>
        <w:tabs>
          <w:tab w:val="left" w:pos="142"/>
        </w:tabs>
        <w:ind w:left="0" w:firstLine="0"/>
        <w:jc w:val="both"/>
        <w:rPr>
          <w:rFonts w:ascii="Arial" w:hAnsi="Arial" w:cs="Arial"/>
          <w:color w:val="auto"/>
          <w:sz w:val="20"/>
          <w:szCs w:val="20"/>
          <w:lang w:val="pl-PL"/>
        </w:rPr>
      </w:pPr>
      <w:bookmarkStart w:id="44" w:name="__RefHeading__4920_1666202430"/>
      <w:bookmarkEnd w:id="44"/>
      <w:r w:rsidRPr="00713990">
        <w:rPr>
          <w:rFonts w:ascii="Arial" w:hAnsi="Arial" w:cs="Arial"/>
          <w:b w:val="0"/>
          <w:i w:val="0"/>
          <w:color w:val="auto"/>
          <w:sz w:val="20"/>
          <w:szCs w:val="20"/>
          <w:lang w:val="pl-PL"/>
        </w:rPr>
        <w:t>Opisywać przewidywane zagrożenie oraz możliwe konsekwencje Naruszenia Danych Osobowych; oraz</w:t>
      </w:r>
    </w:p>
    <w:p w14:paraId="4809C247" w14:textId="77777777" w:rsidR="00763AC1" w:rsidRPr="00713990" w:rsidRDefault="00763AC1" w:rsidP="00763AC1">
      <w:pPr>
        <w:pStyle w:val="Nagwek3"/>
        <w:numPr>
          <w:ilvl w:val="0"/>
          <w:numId w:val="13"/>
        </w:numPr>
        <w:tabs>
          <w:tab w:val="left" w:pos="142"/>
        </w:tabs>
        <w:ind w:left="0" w:firstLine="0"/>
        <w:jc w:val="both"/>
        <w:rPr>
          <w:rFonts w:ascii="Arial" w:hAnsi="Arial" w:cs="Arial"/>
          <w:color w:val="auto"/>
          <w:sz w:val="20"/>
          <w:szCs w:val="20"/>
          <w:lang w:val="pl-PL"/>
        </w:rPr>
      </w:pPr>
      <w:r w:rsidRPr="00713990">
        <w:rPr>
          <w:rFonts w:ascii="Arial" w:hAnsi="Arial" w:cs="Arial"/>
          <w:b w:val="0"/>
          <w:i w:val="0"/>
          <w:color w:val="auto"/>
          <w:sz w:val="20"/>
          <w:szCs w:val="20"/>
          <w:lang w:val="pl-PL"/>
        </w:rPr>
        <w:t>Opisywać środki zastosowane lub proponowane w celu zaradzenia Naruszeniu Ochrony Danych Osobowych.</w:t>
      </w:r>
    </w:p>
    <w:p w14:paraId="396F05F2" w14:textId="77777777" w:rsidR="00763AC1" w:rsidRPr="00713990" w:rsidRDefault="00301EC7" w:rsidP="005A0DFD">
      <w:pPr>
        <w:pStyle w:val="Nagwek2"/>
        <w:numPr>
          <w:ilvl w:val="0"/>
          <w:numId w:val="0"/>
        </w:numPr>
        <w:tabs>
          <w:tab w:val="left" w:pos="142"/>
        </w:tabs>
        <w:ind w:left="-142"/>
        <w:jc w:val="both"/>
        <w:rPr>
          <w:rFonts w:ascii="Arial" w:hAnsi="Arial" w:cs="Arial"/>
          <w:b w:val="0"/>
          <w:color w:val="auto"/>
          <w:sz w:val="20"/>
          <w:szCs w:val="20"/>
          <w:lang w:val="pl-PL"/>
        </w:rPr>
      </w:pPr>
      <w:bookmarkStart w:id="45" w:name="__RefHeading__4922_1666202430"/>
      <w:bookmarkStart w:id="46" w:name="__RefHeading__4924_1666202430"/>
      <w:bookmarkEnd w:id="43"/>
      <w:bookmarkEnd w:id="45"/>
      <w:bookmarkEnd w:id="46"/>
      <w:r w:rsidRPr="00713990">
        <w:rPr>
          <w:rFonts w:ascii="Arial" w:hAnsi="Arial" w:cs="Arial"/>
          <w:b w:val="0"/>
          <w:color w:val="auto"/>
          <w:sz w:val="20"/>
          <w:szCs w:val="20"/>
          <w:lang w:val="pl-PL"/>
        </w:rPr>
        <w:t>10</w:t>
      </w:r>
      <w:r w:rsidR="005A0DFD" w:rsidRPr="00713990">
        <w:rPr>
          <w:rFonts w:ascii="Arial" w:hAnsi="Arial" w:cs="Arial"/>
          <w:b w:val="0"/>
          <w:color w:val="auto"/>
          <w:sz w:val="20"/>
          <w:szCs w:val="20"/>
          <w:lang w:val="pl-PL"/>
        </w:rPr>
        <w:t xml:space="preserve">.2. </w:t>
      </w:r>
      <w:r w:rsidR="00763AC1" w:rsidRPr="00713990">
        <w:rPr>
          <w:rFonts w:ascii="Arial" w:hAnsi="Arial" w:cs="Arial"/>
          <w:b w:val="0"/>
          <w:color w:val="auto"/>
          <w:sz w:val="20"/>
          <w:szCs w:val="20"/>
          <w:lang w:val="pl-PL"/>
        </w:rPr>
        <w:t xml:space="preserve">Podmiot Przetwarzający zobowiązuje się współpracować z Administratorem i podjąć zasadne działania handlowe zalecone przez Administratora, aby udzielić wsparcia w postępowaniu wyjaśniającym, wdrażaniu środków łagodzących i zaradczych związanych z każdym Naruszeniem Ochrony Danych Osobowych. </w:t>
      </w:r>
    </w:p>
    <w:p w14:paraId="7343DAD2" w14:textId="79C001DA" w:rsidR="00763AC1" w:rsidRPr="00713990" w:rsidRDefault="00301EC7" w:rsidP="005A0DFD">
      <w:pPr>
        <w:pStyle w:val="Nagwek2"/>
        <w:numPr>
          <w:ilvl w:val="0"/>
          <w:numId w:val="0"/>
        </w:numPr>
        <w:tabs>
          <w:tab w:val="left" w:pos="142"/>
        </w:tabs>
        <w:jc w:val="both"/>
        <w:rPr>
          <w:rFonts w:ascii="Arial" w:hAnsi="Arial" w:cs="Arial"/>
          <w:color w:val="auto"/>
          <w:sz w:val="20"/>
          <w:szCs w:val="20"/>
          <w:lang w:val="pl-PL"/>
        </w:rPr>
      </w:pPr>
      <w:r w:rsidRPr="00713990">
        <w:rPr>
          <w:rFonts w:ascii="Arial" w:hAnsi="Arial" w:cs="Arial"/>
          <w:b w:val="0"/>
          <w:color w:val="auto"/>
          <w:sz w:val="20"/>
          <w:szCs w:val="20"/>
          <w:lang w:val="pl-PL"/>
        </w:rPr>
        <w:t>10</w:t>
      </w:r>
      <w:r w:rsidR="005A0DFD" w:rsidRPr="00713990">
        <w:rPr>
          <w:rFonts w:ascii="Arial" w:hAnsi="Arial" w:cs="Arial"/>
          <w:b w:val="0"/>
          <w:color w:val="auto"/>
          <w:sz w:val="20"/>
          <w:szCs w:val="20"/>
          <w:lang w:val="pl-PL"/>
        </w:rPr>
        <w:t xml:space="preserve">.3. </w:t>
      </w:r>
      <w:r w:rsidR="00763AC1" w:rsidRPr="00713990">
        <w:rPr>
          <w:rFonts w:ascii="Arial" w:hAnsi="Arial" w:cs="Arial"/>
          <w:b w:val="0"/>
          <w:color w:val="auto"/>
          <w:sz w:val="20"/>
          <w:szCs w:val="20"/>
          <w:lang w:val="pl-PL"/>
        </w:rPr>
        <w:t>W przypadku Naruszenia Ochrony Danych Osobowych przed poinformowaniem jakiejkolwiek strony trzeciej Podmiot Przetwarzający jest zobowiązany najpierw uzyskać pisemną zgodę Administratora, chyba że takie zawiadomienie jest wymagane przepisami prawa UE lub państwa członkowskiego obowiązującymi Podmiot Przetwarzający, w którym to przypadku Podmiot Przetwarzający, w zakresie dozwolonym przez takie prawo, zawiadomi Administratora o tym wymogu prawnym, dostarczy kopię proponowanego zawiadomienia i uwzględni wszelkie uwagi Administratora przed zgłoszeniem Naruszenia Ochrony Danych Osobowych.</w:t>
      </w:r>
    </w:p>
    <w:p w14:paraId="0D2E9630" w14:textId="77777777" w:rsidR="00763AC1" w:rsidRPr="00713990" w:rsidRDefault="00301EC7" w:rsidP="00763AC1">
      <w:pPr>
        <w:pStyle w:val="Nagwek1"/>
        <w:numPr>
          <w:ilvl w:val="0"/>
          <w:numId w:val="0"/>
        </w:numPr>
        <w:tabs>
          <w:tab w:val="left" w:pos="142"/>
        </w:tabs>
        <w:rPr>
          <w:rFonts w:ascii="Arial" w:hAnsi="Arial" w:cs="Arial"/>
          <w:color w:val="auto"/>
          <w:sz w:val="20"/>
          <w:szCs w:val="20"/>
          <w:lang w:val="pl-PL"/>
        </w:rPr>
      </w:pPr>
      <w:r w:rsidRPr="00713990">
        <w:rPr>
          <w:rFonts w:ascii="Arial" w:hAnsi="Arial" w:cs="Arial"/>
          <w:color w:val="auto"/>
          <w:sz w:val="20"/>
          <w:szCs w:val="20"/>
          <w:lang w:val="pl-PL"/>
        </w:rPr>
        <w:t xml:space="preserve">11. </w:t>
      </w:r>
      <w:r w:rsidR="00763AC1" w:rsidRPr="00713990">
        <w:rPr>
          <w:rFonts w:ascii="Arial" w:hAnsi="Arial" w:cs="Arial"/>
          <w:color w:val="auto"/>
          <w:sz w:val="20"/>
          <w:szCs w:val="20"/>
          <w:lang w:val="pl-PL"/>
        </w:rPr>
        <w:t>Ocena skutków w zakresie ochrony danych i uprzednia konsultacja</w:t>
      </w:r>
    </w:p>
    <w:p w14:paraId="4F44787E" w14:textId="77777777" w:rsidR="00763AC1" w:rsidRPr="00713990" w:rsidRDefault="00763AC1" w:rsidP="00763AC1">
      <w:pPr>
        <w:tabs>
          <w:tab w:val="left" w:pos="142"/>
        </w:tabs>
        <w:jc w:val="both"/>
        <w:rPr>
          <w:rFonts w:ascii="Arial" w:hAnsi="Arial" w:cs="Arial"/>
          <w:sz w:val="20"/>
          <w:szCs w:val="20"/>
        </w:rPr>
      </w:pPr>
      <w:bookmarkStart w:id="47" w:name="__RefHeading__4932_1666202430"/>
      <w:bookmarkEnd w:id="47"/>
      <w:r w:rsidRPr="00713990">
        <w:rPr>
          <w:rFonts w:ascii="Arial" w:hAnsi="Arial" w:cs="Arial"/>
          <w:sz w:val="20"/>
          <w:szCs w:val="20"/>
        </w:rPr>
        <w:lastRenderedPageBreak/>
        <w:t>Podmiot Przetwarzający jest zobowiązany udzielić zasadnej pomocy Administratorowi przy ocenie skutków w zakresie ochrony danych wymaganej na mocy Artykułu 35 RODO oraz przy uprzedniej konsultacji z organem nadzorczym Administratora przewidzianej Artykułem 36 RODO, w każdym przypadku wyłącznie w związku z Przetwarzaniem Danych Osobowych Administratora przez Podmiot Przetwarzający w imieniu Administratora i z uwzględnieniem charakteru przetwarzania oraz informacji dostępnych Podmiotowi Przetwarzającemu.</w:t>
      </w:r>
    </w:p>
    <w:p w14:paraId="10CF5770" w14:textId="77777777" w:rsidR="00763AC1" w:rsidRPr="00713990" w:rsidRDefault="00301EC7" w:rsidP="00301EC7">
      <w:pPr>
        <w:pStyle w:val="Nagwek1"/>
        <w:numPr>
          <w:ilvl w:val="0"/>
          <w:numId w:val="0"/>
        </w:numPr>
        <w:tabs>
          <w:tab w:val="left" w:pos="142"/>
        </w:tabs>
        <w:rPr>
          <w:rFonts w:ascii="Arial" w:hAnsi="Arial" w:cs="Arial"/>
          <w:color w:val="auto"/>
          <w:sz w:val="20"/>
          <w:szCs w:val="20"/>
          <w:lang w:val="pl-PL"/>
        </w:rPr>
      </w:pPr>
      <w:r w:rsidRPr="00713990">
        <w:rPr>
          <w:rFonts w:ascii="Arial" w:hAnsi="Arial" w:cs="Arial"/>
          <w:color w:val="auto"/>
          <w:sz w:val="20"/>
          <w:szCs w:val="20"/>
          <w:lang w:val="pl-PL"/>
        </w:rPr>
        <w:t xml:space="preserve">12. </w:t>
      </w:r>
      <w:r w:rsidR="00763AC1" w:rsidRPr="00713990">
        <w:rPr>
          <w:rFonts w:ascii="Arial" w:hAnsi="Arial" w:cs="Arial"/>
          <w:color w:val="auto"/>
          <w:sz w:val="20"/>
          <w:szCs w:val="20"/>
          <w:lang w:val="pl-PL"/>
        </w:rPr>
        <w:t>Usunięcie lub zwrot danych osobowych administratora</w:t>
      </w:r>
    </w:p>
    <w:p w14:paraId="7D5A191C" w14:textId="27763449" w:rsidR="00763AC1" w:rsidRPr="00713990" w:rsidRDefault="00301EC7" w:rsidP="00763AC1">
      <w:pPr>
        <w:pStyle w:val="Nagwek2"/>
        <w:numPr>
          <w:ilvl w:val="0"/>
          <w:numId w:val="0"/>
        </w:numPr>
        <w:tabs>
          <w:tab w:val="left" w:pos="142"/>
        </w:tabs>
        <w:jc w:val="both"/>
        <w:rPr>
          <w:rFonts w:ascii="Arial" w:hAnsi="Arial" w:cs="Arial"/>
          <w:color w:val="auto"/>
          <w:sz w:val="20"/>
          <w:szCs w:val="20"/>
          <w:lang w:val="pl-PL"/>
        </w:rPr>
      </w:pPr>
      <w:bookmarkStart w:id="48" w:name="__RefHeading__4934_1666202430"/>
      <w:bookmarkEnd w:id="48"/>
      <w:r w:rsidRPr="008D49DE">
        <w:rPr>
          <w:rFonts w:ascii="Arial" w:hAnsi="Arial" w:cs="Arial"/>
          <w:b w:val="0"/>
          <w:color w:val="auto"/>
          <w:sz w:val="20"/>
          <w:szCs w:val="20"/>
          <w:lang w:val="pl-PL"/>
        </w:rPr>
        <w:t>12</w:t>
      </w:r>
      <w:r w:rsidR="00763AC1" w:rsidRPr="008D49DE">
        <w:rPr>
          <w:rFonts w:ascii="Arial" w:hAnsi="Arial" w:cs="Arial"/>
          <w:b w:val="0"/>
          <w:color w:val="auto"/>
          <w:sz w:val="20"/>
          <w:szCs w:val="20"/>
          <w:lang w:val="pl-PL"/>
        </w:rPr>
        <w:t>.1 Podmiot Przetwarzający niezwłocznie i w każdym przypadku w ciągu 90 (dziewięćdziesięciu) dni kalendarzowych od chwili:</w:t>
      </w:r>
      <w:r w:rsidR="00763AC1" w:rsidRPr="00713990">
        <w:rPr>
          <w:rFonts w:ascii="Arial" w:hAnsi="Arial" w:cs="Arial"/>
          <w:b w:val="0"/>
          <w:color w:val="auto"/>
          <w:sz w:val="20"/>
          <w:szCs w:val="20"/>
          <w:lang w:val="pl-PL"/>
        </w:rPr>
        <w:t xml:space="preserve"> (i) zaprzestania Przetwarzania Danych Osobowych Administratora przez Podmiot Przetwarzający; lub (ii) </w:t>
      </w:r>
      <w:r w:rsidR="008D49DE" w:rsidRPr="0079689D">
        <w:rPr>
          <w:rFonts w:ascii="Arial" w:hAnsi="Arial" w:cs="Arial"/>
          <w:b w:val="0"/>
          <w:color w:val="auto"/>
          <w:sz w:val="20"/>
          <w:szCs w:val="20"/>
          <w:lang w:val="pl-PL"/>
        </w:rPr>
        <w:t>zakończenia</w:t>
      </w:r>
      <w:r w:rsidR="008D49DE">
        <w:rPr>
          <w:rFonts w:ascii="Arial" w:hAnsi="Arial" w:cs="Arial"/>
          <w:b w:val="0"/>
          <w:color w:val="auto"/>
          <w:sz w:val="20"/>
          <w:szCs w:val="20"/>
          <w:lang w:val="pl-PL"/>
        </w:rPr>
        <w:t xml:space="preserve"> </w:t>
      </w:r>
      <w:r w:rsidR="00763AC1" w:rsidRPr="00713990">
        <w:rPr>
          <w:rFonts w:ascii="Arial" w:hAnsi="Arial" w:cs="Arial"/>
          <w:b w:val="0"/>
          <w:color w:val="auto"/>
          <w:sz w:val="20"/>
          <w:szCs w:val="20"/>
          <w:lang w:val="pl-PL"/>
        </w:rPr>
        <w:t>Umowy Głównej, w zależności od tego, które z tych zdarzeń nastąpi wcześniej, zgodnie z decyzją Administratora (decyzja musi zostać dostarczona Podmiotowi Przetwarzającemu na piśmie):</w:t>
      </w:r>
    </w:p>
    <w:p w14:paraId="04823492" w14:textId="7CC0A30B" w:rsidR="00763AC1" w:rsidRPr="00713990" w:rsidRDefault="00763AC1" w:rsidP="006A4B20">
      <w:pPr>
        <w:pStyle w:val="Nagwek3"/>
        <w:numPr>
          <w:ilvl w:val="1"/>
          <w:numId w:val="25"/>
        </w:numPr>
        <w:tabs>
          <w:tab w:val="left" w:pos="142"/>
        </w:tabs>
        <w:ind w:left="0" w:firstLine="0"/>
        <w:jc w:val="both"/>
        <w:rPr>
          <w:rFonts w:ascii="Arial" w:hAnsi="Arial" w:cs="Arial"/>
          <w:color w:val="auto"/>
          <w:sz w:val="20"/>
          <w:szCs w:val="20"/>
          <w:lang w:val="pl-PL"/>
        </w:rPr>
      </w:pPr>
      <w:bookmarkStart w:id="49" w:name="__RefHeading__4936_1666202430"/>
      <w:bookmarkEnd w:id="49"/>
      <w:r w:rsidRPr="00713990">
        <w:rPr>
          <w:rFonts w:ascii="Arial" w:hAnsi="Arial" w:cs="Arial"/>
          <w:b w:val="0"/>
          <w:i w:val="0"/>
          <w:color w:val="auto"/>
          <w:sz w:val="20"/>
          <w:szCs w:val="20"/>
          <w:lang w:val="pl-PL"/>
        </w:rPr>
        <w:t>Zwróci Administratorowi kompletną kopię wszystkich Danych Osobowych Administratora za pomocą bezpiecznego transferu plików w formacie wskazanym przez Administratora i trwale usunie wszystkie inne kopie Danych Osobowych Administratora Przetwarzanych przez Podmiot Przetwarzający lub Podwykonawcę Przetwarzania; lub</w:t>
      </w:r>
    </w:p>
    <w:p w14:paraId="12278003" w14:textId="053BDBA1" w:rsidR="00763AC1" w:rsidRPr="00713990" w:rsidRDefault="00763AC1" w:rsidP="006A4B20">
      <w:pPr>
        <w:pStyle w:val="Nagwek3"/>
        <w:numPr>
          <w:ilvl w:val="1"/>
          <w:numId w:val="25"/>
        </w:numPr>
        <w:tabs>
          <w:tab w:val="left" w:pos="142"/>
        </w:tabs>
        <w:ind w:left="0" w:firstLine="0"/>
        <w:jc w:val="both"/>
        <w:rPr>
          <w:rFonts w:ascii="Arial" w:hAnsi="Arial" w:cs="Arial"/>
          <w:color w:val="auto"/>
          <w:sz w:val="20"/>
          <w:szCs w:val="20"/>
          <w:lang w:val="pl-PL"/>
        </w:rPr>
      </w:pPr>
      <w:bookmarkStart w:id="50" w:name="__RefHeading__4938_1666202430"/>
      <w:bookmarkEnd w:id="50"/>
      <w:r w:rsidRPr="00713990">
        <w:rPr>
          <w:rFonts w:ascii="Arial" w:hAnsi="Arial" w:cs="Arial"/>
          <w:b w:val="0"/>
          <w:i w:val="0"/>
          <w:color w:val="auto"/>
          <w:sz w:val="20"/>
          <w:szCs w:val="20"/>
          <w:lang w:val="pl-PL"/>
        </w:rPr>
        <w:t>Trwale skasuje wszystkie kopie Danych Osobowych Administratora Przetwarzanych przez Podmiot Przetwarzający lub Podwykonawcę Przetwarzania i w każdym przypadku przedstawi Administratorowi pisemne zaświadczenie stwierdzające całkowite wywiązanie się ze zobowiązań określonych w artykule Usunięcie lub Zwrot Danych Osobowych Administratora.</w:t>
      </w:r>
      <w:bookmarkStart w:id="51" w:name="__RefHeading__4942_1666202430"/>
      <w:bookmarkEnd w:id="51"/>
    </w:p>
    <w:p w14:paraId="1066A4B2" w14:textId="77777777" w:rsidR="00763AC1" w:rsidRPr="00713990" w:rsidRDefault="00763AC1" w:rsidP="006A4B20">
      <w:pPr>
        <w:pStyle w:val="Nagwek3"/>
        <w:numPr>
          <w:ilvl w:val="1"/>
          <w:numId w:val="25"/>
        </w:numPr>
        <w:tabs>
          <w:tab w:val="left" w:pos="142"/>
        </w:tabs>
        <w:ind w:left="0" w:firstLine="0"/>
        <w:jc w:val="both"/>
        <w:rPr>
          <w:rFonts w:ascii="Arial" w:hAnsi="Arial" w:cs="Arial"/>
          <w:i w:val="0"/>
          <w:color w:val="auto"/>
          <w:sz w:val="20"/>
          <w:szCs w:val="20"/>
          <w:lang w:val="pl-PL"/>
        </w:rPr>
      </w:pPr>
      <w:r w:rsidRPr="00713990">
        <w:rPr>
          <w:rFonts w:ascii="Arial" w:hAnsi="Arial" w:cs="Arial"/>
          <w:b w:val="0"/>
          <w:i w:val="0"/>
          <w:color w:val="auto"/>
          <w:sz w:val="20"/>
          <w:szCs w:val="20"/>
          <w:lang w:val="pl-PL"/>
        </w:rPr>
        <w:t>Podmiot Przetwarzający może zachować Dane Osobowe Administratora w zakresie wymaganym przez prawo Unii Europejskiej lub państwa członkowskiego i wyłącznie w takim zakresie oraz przez taki okres, jaki przewiduje prawo Unii Europejskiej lub państwa członkowskiego, pod warunkiem że Podmiot Przetwarzający zapewni poufność wszystkich Danych Osobowych Administratora i zagwarantuje, że będą one przetwarzane tylko w stopniu niezbędnym do realizacji celów przewidzianych prawem Unii Europejskiej lub państwa członkowskiego, które wymaga ich przechowywania, i nie do żadnych innych celów.</w:t>
      </w:r>
    </w:p>
    <w:p w14:paraId="4CC8FD95" w14:textId="77777777" w:rsidR="00763AC1" w:rsidRPr="00713990" w:rsidRDefault="00763AC1" w:rsidP="006A4B20">
      <w:pPr>
        <w:pStyle w:val="Nagwek1"/>
        <w:numPr>
          <w:ilvl w:val="0"/>
          <w:numId w:val="25"/>
        </w:numPr>
        <w:tabs>
          <w:tab w:val="left" w:pos="142"/>
        </w:tabs>
        <w:rPr>
          <w:rFonts w:ascii="Arial" w:hAnsi="Arial" w:cs="Arial"/>
          <w:color w:val="auto"/>
          <w:sz w:val="20"/>
          <w:szCs w:val="20"/>
          <w:lang w:val="pl-PL"/>
        </w:rPr>
      </w:pPr>
      <w:r w:rsidRPr="00713990">
        <w:rPr>
          <w:rFonts w:ascii="Arial" w:hAnsi="Arial" w:cs="Arial"/>
          <w:color w:val="auto"/>
          <w:sz w:val="20"/>
          <w:szCs w:val="20"/>
          <w:lang w:val="pl-PL"/>
        </w:rPr>
        <w:fldChar w:fldCharType="begin"/>
      </w:r>
      <w:r w:rsidRPr="00713990">
        <w:rPr>
          <w:rFonts w:ascii="Arial" w:hAnsi="Arial" w:cs="Arial"/>
          <w:color w:val="auto"/>
          <w:sz w:val="20"/>
          <w:szCs w:val="20"/>
          <w:lang w:val="pl-PL"/>
        </w:rPr>
        <w:instrText>TC "Audit rights" \l 3</w:instrText>
      </w:r>
      <w:r w:rsidRPr="00713990">
        <w:rPr>
          <w:rFonts w:ascii="Arial" w:hAnsi="Arial" w:cs="Arial"/>
          <w:color w:val="auto"/>
          <w:sz w:val="20"/>
          <w:szCs w:val="20"/>
          <w:lang w:val="pl-PL"/>
        </w:rPr>
        <w:fldChar w:fldCharType="end"/>
      </w:r>
      <w:r w:rsidRPr="00713990">
        <w:rPr>
          <w:rFonts w:ascii="Arial" w:hAnsi="Arial" w:cs="Arial"/>
          <w:color w:val="auto"/>
          <w:sz w:val="20"/>
          <w:szCs w:val="20"/>
          <w:lang w:val="pl-PL"/>
        </w:rPr>
        <w:t>Prawa dotyczące audytu</w:t>
      </w:r>
    </w:p>
    <w:p w14:paraId="55B50A74" w14:textId="6606D056" w:rsidR="00763AC1" w:rsidRPr="00713990" w:rsidRDefault="00763AC1" w:rsidP="00763AC1">
      <w:pPr>
        <w:tabs>
          <w:tab w:val="left" w:pos="142"/>
        </w:tabs>
        <w:jc w:val="both"/>
        <w:rPr>
          <w:rFonts w:ascii="Arial" w:hAnsi="Arial" w:cs="Arial"/>
          <w:sz w:val="20"/>
          <w:szCs w:val="20"/>
        </w:rPr>
      </w:pPr>
      <w:r w:rsidRPr="00713990">
        <w:rPr>
          <w:rFonts w:ascii="Arial" w:hAnsi="Arial" w:cs="Arial"/>
          <w:sz w:val="20"/>
          <w:szCs w:val="20"/>
        </w:rPr>
        <w:t>Podmiot Przetwarzający udostępni Administratorowi na jego żądanie wszelkie informacje niezbędne do wykazania spełnienia obowiązków określonych w niniejszym Dodatku oraz umożliwi Administratorowi lub audytorowi upoważnionemu przez Administratora przeprowadzanie audytów, w</w:t>
      </w:r>
      <w:r w:rsidR="00735200">
        <w:rPr>
          <w:rFonts w:ascii="Arial" w:hAnsi="Arial" w:cs="Arial"/>
          <w:sz w:val="20"/>
          <w:szCs w:val="20"/>
        </w:rPr>
        <w:t> </w:t>
      </w:r>
      <w:r w:rsidRPr="00713990">
        <w:rPr>
          <w:rFonts w:ascii="Arial" w:hAnsi="Arial" w:cs="Arial"/>
          <w:sz w:val="20"/>
          <w:szCs w:val="20"/>
        </w:rPr>
        <w:t>tym inspekcji wszelkich obiektów, w których odbywa się Przetwarzanie Danych Osobowych Administratora, i przyczyni się do nich. Podmiot Przetwarzający zezwoli Administratorowi lub audytorowi upoważnionemu przez Administratora na przejrzenie, zbadanie i skopiowanie wszelkich wpisów, procedur i systemów, aby Administrator mógł się upewnić, że postanowienia niniejszego Dodatku są przestrzegane. Podmiot Przetwarzający jest zobowiązany do pełnej współpracy z</w:t>
      </w:r>
      <w:r w:rsidR="00735200">
        <w:rPr>
          <w:rFonts w:ascii="Arial" w:hAnsi="Arial" w:cs="Arial"/>
          <w:sz w:val="20"/>
          <w:szCs w:val="20"/>
        </w:rPr>
        <w:t> </w:t>
      </w:r>
      <w:r w:rsidRPr="00713990">
        <w:rPr>
          <w:rFonts w:ascii="Arial" w:hAnsi="Arial" w:cs="Arial"/>
          <w:sz w:val="20"/>
          <w:szCs w:val="20"/>
        </w:rPr>
        <w:t>Administratorem w przypadku takiego audytu i na żądanie Administratora dostarczy mu dowód stwierdzający wywiązanie się z obowiązków wynikających z niniejszego Dodatku. Podmiot Przetwarzający niezwłocznie powiadomi Administratora, jeśli jego zdaniem zalecenie wydane na podstawie niniejszego Artykułu (Prawa dotyczące audytu) jest sprzeczne z postanowieniami RODO lub innymi postanowieniami UE lub państwa członkowskiego w zakresie ochrony danych.</w:t>
      </w:r>
    </w:p>
    <w:p w14:paraId="1D5EEF5E" w14:textId="77777777" w:rsidR="00763AC1" w:rsidRPr="00713990" w:rsidRDefault="00763AC1" w:rsidP="006A4B20">
      <w:pPr>
        <w:pStyle w:val="Nagwek1"/>
        <w:numPr>
          <w:ilvl w:val="0"/>
          <w:numId w:val="25"/>
        </w:numPr>
        <w:tabs>
          <w:tab w:val="left" w:pos="142"/>
        </w:tabs>
        <w:rPr>
          <w:rFonts w:ascii="Arial" w:hAnsi="Arial" w:cs="Arial"/>
          <w:color w:val="auto"/>
          <w:sz w:val="20"/>
          <w:szCs w:val="20"/>
          <w:lang w:val="pl-PL"/>
        </w:rPr>
      </w:pPr>
      <w:r w:rsidRPr="00713990">
        <w:rPr>
          <w:rFonts w:ascii="Arial" w:hAnsi="Arial" w:cs="Arial"/>
          <w:color w:val="auto"/>
          <w:sz w:val="20"/>
          <w:szCs w:val="20"/>
          <w:lang w:val="pl-PL"/>
        </w:rPr>
        <w:fldChar w:fldCharType="begin"/>
      </w:r>
      <w:r w:rsidRPr="00713990">
        <w:rPr>
          <w:rFonts w:ascii="Arial" w:hAnsi="Arial" w:cs="Arial"/>
          <w:color w:val="auto"/>
          <w:sz w:val="20"/>
          <w:szCs w:val="20"/>
          <w:lang w:val="pl-PL"/>
        </w:rPr>
        <w:instrText>TC "International Transfers of Controller Personal Data" \l 3</w:instrText>
      </w:r>
      <w:r w:rsidRPr="00713990">
        <w:rPr>
          <w:rFonts w:ascii="Arial" w:hAnsi="Arial" w:cs="Arial"/>
          <w:color w:val="auto"/>
          <w:sz w:val="20"/>
          <w:szCs w:val="20"/>
          <w:lang w:val="pl-PL"/>
        </w:rPr>
        <w:fldChar w:fldCharType="end"/>
      </w:r>
      <w:bookmarkStart w:id="52" w:name="_Toc491808465"/>
      <w:bookmarkEnd w:id="52"/>
      <w:r w:rsidRPr="00713990">
        <w:rPr>
          <w:rFonts w:ascii="Arial" w:hAnsi="Arial" w:cs="Arial"/>
          <w:color w:val="auto"/>
          <w:sz w:val="20"/>
          <w:szCs w:val="20"/>
          <w:lang w:val="pl-PL"/>
        </w:rPr>
        <w:t>Międzynarodowe przekazywanie danych osobowych administratora</w:t>
      </w:r>
    </w:p>
    <w:p w14:paraId="5E1199DA" w14:textId="017BA520" w:rsidR="00763AC1" w:rsidRPr="00713990" w:rsidRDefault="00763AC1" w:rsidP="006A4B20">
      <w:pPr>
        <w:pStyle w:val="Nagwek2"/>
        <w:numPr>
          <w:ilvl w:val="1"/>
          <w:numId w:val="26"/>
        </w:numPr>
        <w:tabs>
          <w:tab w:val="left" w:pos="142"/>
        </w:tabs>
        <w:jc w:val="both"/>
        <w:rPr>
          <w:rFonts w:ascii="Arial" w:hAnsi="Arial" w:cs="Arial"/>
          <w:color w:val="auto"/>
          <w:sz w:val="20"/>
          <w:szCs w:val="20"/>
          <w:lang w:val="pl-PL"/>
        </w:rPr>
      </w:pPr>
      <w:bookmarkStart w:id="53" w:name="__RefHeading__4950_1666202430"/>
      <w:bookmarkEnd w:id="53"/>
      <w:r w:rsidRPr="00713990">
        <w:rPr>
          <w:rFonts w:ascii="Arial" w:hAnsi="Arial" w:cs="Arial"/>
          <w:b w:val="0"/>
          <w:color w:val="auto"/>
          <w:sz w:val="20"/>
          <w:szCs w:val="20"/>
          <w:lang w:val="pl-PL"/>
        </w:rPr>
        <w:lastRenderedPageBreak/>
        <w:t xml:space="preserve">Podmiot Przetwarzający nie może przetwarzać Danych Osobowych Administratora lub zezwolić Podwykonawcy Przetwarzania na przetwarzanie Danych Osobowych Administratora w Państwie Trzecim w odniesieniu do innych odbiorców w Państwach </w:t>
      </w:r>
      <w:r w:rsidRPr="00D821F9">
        <w:rPr>
          <w:rFonts w:ascii="Arial" w:hAnsi="Arial" w:cs="Arial"/>
          <w:b w:val="0"/>
          <w:color w:val="auto"/>
          <w:sz w:val="20"/>
          <w:szCs w:val="20"/>
          <w:lang w:val="pl-PL"/>
        </w:rPr>
        <w:t>chyba że uzyska wcześniejszą pisemną zgodę Administratora</w:t>
      </w:r>
      <w:r w:rsidR="00C95A21">
        <w:rPr>
          <w:rFonts w:ascii="Arial" w:hAnsi="Arial" w:cs="Arial"/>
          <w:b w:val="0"/>
          <w:color w:val="auto"/>
          <w:sz w:val="20"/>
          <w:szCs w:val="20"/>
          <w:lang w:val="pl-PL"/>
        </w:rPr>
        <w:t xml:space="preserve"> </w:t>
      </w:r>
      <w:r w:rsidRPr="00D821F9">
        <w:rPr>
          <w:rFonts w:ascii="Arial" w:hAnsi="Arial" w:cs="Arial"/>
          <w:b w:val="0"/>
          <w:color w:val="auto"/>
          <w:sz w:val="20"/>
          <w:szCs w:val="20"/>
          <w:lang w:val="pl-PL"/>
        </w:rPr>
        <w:t xml:space="preserve"> </w:t>
      </w:r>
      <w:r w:rsidRPr="00C95A21">
        <w:rPr>
          <w:rFonts w:ascii="Arial" w:hAnsi="Arial" w:cs="Arial"/>
          <w:b w:val="0"/>
          <w:color w:val="auto"/>
          <w:sz w:val="20"/>
          <w:szCs w:val="20"/>
          <w:lang w:val="pl-PL"/>
        </w:rPr>
        <w:t>za pomocą zmiany wprowadzonej do niniejszego Dodatku</w:t>
      </w:r>
      <w:r w:rsidRPr="00713990">
        <w:rPr>
          <w:rFonts w:ascii="Arial" w:hAnsi="Arial" w:cs="Arial"/>
          <w:b w:val="0"/>
          <w:color w:val="auto"/>
          <w:sz w:val="20"/>
          <w:szCs w:val="20"/>
          <w:lang w:val="pl-PL"/>
        </w:rPr>
        <w:t>.</w:t>
      </w:r>
    </w:p>
    <w:p w14:paraId="3D7D588B" w14:textId="1BDEE815" w:rsidR="00763AC1" w:rsidRPr="003A569C" w:rsidRDefault="00763AC1" w:rsidP="00763AC1">
      <w:pPr>
        <w:pStyle w:val="Nagwek2"/>
        <w:numPr>
          <w:ilvl w:val="1"/>
          <w:numId w:val="26"/>
        </w:numPr>
        <w:tabs>
          <w:tab w:val="left" w:pos="142"/>
        </w:tabs>
        <w:jc w:val="both"/>
        <w:rPr>
          <w:rFonts w:ascii="Arial" w:hAnsi="Arial" w:cs="Arial"/>
          <w:b w:val="0"/>
          <w:color w:val="auto"/>
          <w:sz w:val="20"/>
          <w:szCs w:val="20"/>
          <w:lang w:val="pl-PL"/>
        </w:rPr>
      </w:pPr>
      <w:bookmarkStart w:id="54" w:name="__RefHeading__4952_1666202430"/>
      <w:bookmarkEnd w:id="54"/>
      <w:r w:rsidRPr="00713990">
        <w:rPr>
          <w:rFonts w:ascii="Arial" w:hAnsi="Arial" w:cs="Arial"/>
          <w:b w:val="0"/>
          <w:color w:val="auto"/>
          <w:sz w:val="20"/>
          <w:szCs w:val="20"/>
          <w:lang w:val="pl-PL"/>
        </w:rPr>
        <w:t>Na żądanie Administratora Podmiot Przetwarzający niezwłocznie zawrze (lub zapewni, by odnośny Podwykonawca Przetwarzania Podmiotu Przetwarzającego zawarł) umowę z</w:t>
      </w:r>
      <w:r w:rsidR="00735200">
        <w:rPr>
          <w:rFonts w:ascii="Arial" w:hAnsi="Arial" w:cs="Arial"/>
          <w:b w:val="0"/>
          <w:color w:val="auto"/>
          <w:sz w:val="20"/>
          <w:szCs w:val="20"/>
          <w:lang w:val="pl-PL"/>
        </w:rPr>
        <w:t> </w:t>
      </w:r>
      <w:r w:rsidRPr="00713990">
        <w:rPr>
          <w:rFonts w:ascii="Arial" w:hAnsi="Arial" w:cs="Arial"/>
          <w:b w:val="0"/>
          <w:color w:val="auto"/>
          <w:sz w:val="20"/>
          <w:szCs w:val="20"/>
          <w:lang w:val="pl-PL"/>
        </w:rPr>
        <w:t xml:space="preserve">Administratorem uwzględniającą Standardowe Klauzule Umowne i/lub jej zmienioną wersję zgodnie z wymogami Przepisów o Ochronie Danych Osobowych dotyczącą przetwarzania Danych Osobowych Administratora w Państwie Trzecim, a jej postanowienia będą nadrzędne wobec postanowień niniejszego Dodatku. </w:t>
      </w:r>
    </w:p>
    <w:p w14:paraId="0CBAB33A" w14:textId="77777777" w:rsidR="00763AC1" w:rsidRPr="00713990" w:rsidRDefault="00763AC1" w:rsidP="006A4B20">
      <w:pPr>
        <w:pStyle w:val="Nagwek1"/>
        <w:numPr>
          <w:ilvl w:val="0"/>
          <w:numId w:val="26"/>
        </w:numPr>
        <w:tabs>
          <w:tab w:val="left" w:pos="142"/>
        </w:tabs>
        <w:rPr>
          <w:rFonts w:ascii="Arial" w:hAnsi="Arial" w:cs="Arial"/>
          <w:color w:val="auto"/>
          <w:sz w:val="20"/>
          <w:szCs w:val="20"/>
          <w:lang w:val="pl-PL"/>
        </w:rPr>
      </w:pPr>
      <w:r w:rsidRPr="00713990">
        <w:rPr>
          <w:rFonts w:ascii="Arial" w:hAnsi="Arial" w:cs="Arial"/>
          <w:color w:val="auto"/>
          <w:sz w:val="20"/>
          <w:szCs w:val="20"/>
          <w:lang w:val="pl-PL"/>
        </w:rPr>
        <w:fldChar w:fldCharType="begin"/>
      </w:r>
      <w:r w:rsidRPr="00713990">
        <w:rPr>
          <w:rFonts w:ascii="Arial" w:hAnsi="Arial" w:cs="Arial"/>
          <w:color w:val="auto"/>
          <w:sz w:val="20"/>
          <w:szCs w:val="20"/>
          <w:lang w:val="pl-PL"/>
        </w:rPr>
        <w:instrText>TC "Codes of Conduct and Certification" \l 3</w:instrText>
      </w:r>
      <w:r w:rsidRPr="00713990">
        <w:rPr>
          <w:rFonts w:ascii="Arial" w:hAnsi="Arial" w:cs="Arial"/>
          <w:color w:val="auto"/>
          <w:sz w:val="20"/>
          <w:szCs w:val="20"/>
          <w:lang w:val="pl-PL"/>
        </w:rPr>
        <w:fldChar w:fldCharType="end"/>
      </w:r>
      <w:bookmarkStart w:id="55" w:name="_Toc491808467"/>
      <w:bookmarkEnd w:id="55"/>
      <w:r w:rsidRPr="00713990">
        <w:rPr>
          <w:rFonts w:ascii="Arial" w:hAnsi="Arial" w:cs="Arial"/>
          <w:color w:val="auto"/>
          <w:sz w:val="20"/>
          <w:szCs w:val="20"/>
          <w:lang w:val="pl-PL"/>
        </w:rPr>
        <w:t>Kodeksy postępowania i certyfikacja</w:t>
      </w:r>
    </w:p>
    <w:p w14:paraId="717A6CAB" w14:textId="77777777" w:rsidR="00763AC1" w:rsidRPr="00713990" w:rsidRDefault="00763AC1" w:rsidP="00763AC1">
      <w:pPr>
        <w:tabs>
          <w:tab w:val="left" w:pos="142"/>
        </w:tabs>
        <w:jc w:val="both"/>
        <w:rPr>
          <w:rFonts w:ascii="Arial" w:hAnsi="Arial" w:cs="Arial"/>
          <w:sz w:val="20"/>
          <w:szCs w:val="20"/>
        </w:rPr>
      </w:pPr>
      <w:bookmarkStart w:id="56" w:name="__RefHeading__4956_1666202430"/>
      <w:bookmarkEnd w:id="56"/>
      <w:r w:rsidRPr="00713990">
        <w:rPr>
          <w:rFonts w:ascii="Arial" w:hAnsi="Arial" w:cs="Arial"/>
          <w:sz w:val="20"/>
          <w:szCs w:val="20"/>
        </w:rPr>
        <w:t>Na żądanie Administratora Podmiot Przetwarzający będzie stosował zasady Kodeksu Postępowania zatwierdzonego zgodnie z Artykułem 40 RODO i uzyska certyfikację zatwierdzoną na mocy Artykułu 42 RODO w zakresie, w jakim odnoszą się one do przetwarzania Danych Osobowych Administratora.</w:t>
      </w:r>
    </w:p>
    <w:p w14:paraId="00A7C998" w14:textId="77777777" w:rsidR="00763AC1" w:rsidRPr="00713990" w:rsidRDefault="00763AC1" w:rsidP="006A4B20">
      <w:pPr>
        <w:pStyle w:val="Nagwek1"/>
        <w:numPr>
          <w:ilvl w:val="0"/>
          <w:numId w:val="26"/>
        </w:numPr>
        <w:tabs>
          <w:tab w:val="left" w:pos="142"/>
        </w:tabs>
        <w:rPr>
          <w:rFonts w:ascii="Arial" w:hAnsi="Arial" w:cs="Arial"/>
          <w:color w:val="auto"/>
          <w:sz w:val="20"/>
          <w:szCs w:val="20"/>
          <w:lang w:val="pl-PL"/>
        </w:rPr>
      </w:pPr>
      <w:r w:rsidRPr="00713990">
        <w:rPr>
          <w:rFonts w:ascii="Arial" w:hAnsi="Arial" w:cs="Arial"/>
          <w:color w:val="auto"/>
          <w:sz w:val="20"/>
          <w:szCs w:val="20"/>
          <w:lang w:val="pl-PL"/>
        </w:rPr>
        <w:fldChar w:fldCharType="begin"/>
      </w:r>
      <w:r w:rsidRPr="00713990">
        <w:rPr>
          <w:rFonts w:ascii="Arial" w:hAnsi="Arial" w:cs="Arial"/>
          <w:color w:val="auto"/>
          <w:sz w:val="20"/>
          <w:szCs w:val="20"/>
          <w:lang w:val="pl-PL"/>
        </w:rPr>
        <w:instrText>TC "General Terms" \l 3</w:instrText>
      </w:r>
      <w:r w:rsidRPr="00713990">
        <w:rPr>
          <w:rFonts w:ascii="Arial" w:hAnsi="Arial" w:cs="Arial"/>
          <w:color w:val="auto"/>
          <w:sz w:val="20"/>
          <w:szCs w:val="20"/>
          <w:lang w:val="pl-PL"/>
        </w:rPr>
        <w:fldChar w:fldCharType="end"/>
      </w:r>
      <w:bookmarkStart w:id="57" w:name="_Toc491808469"/>
      <w:bookmarkEnd w:id="57"/>
      <w:r w:rsidRPr="00713990">
        <w:rPr>
          <w:rFonts w:ascii="Arial" w:hAnsi="Arial" w:cs="Arial"/>
          <w:color w:val="auto"/>
          <w:sz w:val="20"/>
          <w:szCs w:val="20"/>
          <w:lang w:val="pl-PL"/>
        </w:rPr>
        <w:t>Warunki ogólne</w:t>
      </w:r>
    </w:p>
    <w:p w14:paraId="68D8AB6F" w14:textId="25D32DD1" w:rsidR="00670772" w:rsidRPr="00926626" w:rsidRDefault="00670772" w:rsidP="00926626">
      <w:pPr>
        <w:pStyle w:val="Nagwek2"/>
        <w:numPr>
          <w:ilvl w:val="1"/>
          <w:numId w:val="26"/>
        </w:numPr>
        <w:tabs>
          <w:tab w:val="left" w:pos="142"/>
        </w:tabs>
        <w:jc w:val="both"/>
        <w:rPr>
          <w:rFonts w:ascii="Arial" w:hAnsi="Arial" w:cs="Arial"/>
          <w:color w:val="auto"/>
          <w:sz w:val="20"/>
          <w:szCs w:val="20"/>
          <w:lang w:val="pl-PL"/>
        </w:rPr>
      </w:pPr>
      <w:bookmarkStart w:id="58" w:name="__RefHeading__4960_1666202430"/>
      <w:bookmarkEnd w:id="58"/>
      <w:r>
        <w:rPr>
          <w:rFonts w:ascii="Arial" w:hAnsi="Arial" w:cs="Arial"/>
          <w:b w:val="0"/>
          <w:color w:val="auto"/>
          <w:sz w:val="20"/>
          <w:szCs w:val="20"/>
          <w:lang w:val="pl-PL"/>
        </w:rPr>
        <w:t xml:space="preserve">Postanowienia niniejszego </w:t>
      </w:r>
      <w:r w:rsidR="00926626">
        <w:rPr>
          <w:rFonts w:ascii="Arial" w:hAnsi="Arial" w:cs="Arial"/>
          <w:b w:val="0"/>
          <w:color w:val="auto"/>
          <w:sz w:val="20"/>
          <w:szCs w:val="20"/>
          <w:lang w:val="pl-PL"/>
        </w:rPr>
        <w:t>dodatku wygasają z chwilą zakończenia umowy.</w:t>
      </w:r>
    </w:p>
    <w:p w14:paraId="17764840" w14:textId="77777777" w:rsidR="00763AC1" w:rsidRPr="00713990" w:rsidRDefault="00763AC1" w:rsidP="006A4B20">
      <w:pPr>
        <w:pStyle w:val="Nagwek2"/>
        <w:numPr>
          <w:ilvl w:val="1"/>
          <w:numId w:val="26"/>
        </w:numPr>
        <w:tabs>
          <w:tab w:val="left" w:pos="142"/>
        </w:tabs>
        <w:jc w:val="both"/>
        <w:rPr>
          <w:rFonts w:ascii="Arial" w:hAnsi="Arial" w:cs="Arial"/>
          <w:color w:val="auto"/>
          <w:sz w:val="20"/>
          <w:szCs w:val="20"/>
          <w:lang w:val="pl-PL"/>
        </w:rPr>
      </w:pPr>
      <w:bookmarkStart w:id="59" w:name="_Ref472954938"/>
      <w:r w:rsidRPr="00713990">
        <w:rPr>
          <w:rFonts w:ascii="Arial" w:hAnsi="Arial" w:cs="Arial"/>
          <w:b w:val="0"/>
          <w:color w:val="auto"/>
          <w:sz w:val="20"/>
          <w:szCs w:val="20"/>
          <w:lang w:val="pl-PL"/>
        </w:rPr>
        <w:t>Wszelkie zobowiązania Podmiotu Przetwarzającego wynikające z niniejszego Dodatku związane z Przetwarzaniem Danych Osobowych pozostaną w mocy po rozwiązaniu lub wygaśnięciu niniejszego Dodatku.</w:t>
      </w:r>
      <w:bookmarkStart w:id="60" w:name="__RefHeading__4964_1666202430"/>
      <w:bookmarkEnd w:id="59"/>
      <w:bookmarkEnd w:id="60"/>
    </w:p>
    <w:p w14:paraId="2FBE83E3" w14:textId="77777777" w:rsidR="00763AC1" w:rsidRPr="00713990" w:rsidRDefault="00763AC1" w:rsidP="006A4B20">
      <w:pPr>
        <w:pStyle w:val="Nagwek2"/>
        <w:numPr>
          <w:ilvl w:val="1"/>
          <w:numId w:val="26"/>
        </w:numPr>
        <w:tabs>
          <w:tab w:val="left" w:pos="142"/>
        </w:tabs>
        <w:jc w:val="both"/>
        <w:rPr>
          <w:rFonts w:ascii="Arial" w:hAnsi="Arial" w:cs="Arial"/>
          <w:color w:val="auto"/>
          <w:sz w:val="20"/>
          <w:szCs w:val="20"/>
          <w:lang w:val="pl-PL"/>
        </w:rPr>
      </w:pPr>
      <w:r w:rsidRPr="00713990">
        <w:rPr>
          <w:rFonts w:ascii="Arial" w:hAnsi="Arial" w:cs="Arial"/>
          <w:b w:val="0"/>
          <w:color w:val="auto"/>
          <w:sz w:val="20"/>
          <w:szCs w:val="20"/>
          <w:lang w:val="pl-PL"/>
        </w:rPr>
        <w:t>Niniejszy Dodatek, z wyłączeniem Standardowych Klauzul Umownych, podlega prawu właściwemu określnemu w Umowie Głównej, pod warunkiem że to prawo właściwe jest prawem państwa członkowskiego Unii Europejskiej.</w:t>
      </w:r>
      <w:bookmarkStart w:id="61" w:name="__RefHeading__4966_1666202430"/>
      <w:bookmarkEnd w:id="61"/>
    </w:p>
    <w:p w14:paraId="4CD2ABE0" w14:textId="77777777" w:rsidR="00763AC1" w:rsidRPr="00713990" w:rsidRDefault="00763AC1" w:rsidP="006A4B20">
      <w:pPr>
        <w:pStyle w:val="Nagwek2"/>
        <w:numPr>
          <w:ilvl w:val="1"/>
          <w:numId w:val="26"/>
        </w:numPr>
        <w:tabs>
          <w:tab w:val="left" w:pos="142"/>
        </w:tabs>
        <w:jc w:val="both"/>
        <w:rPr>
          <w:rFonts w:ascii="Arial" w:hAnsi="Arial" w:cs="Arial"/>
          <w:color w:val="auto"/>
          <w:sz w:val="20"/>
          <w:szCs w:val="20"/>
          <w:lang w:val="pl-PL"/>
        </w:rPr>
      </w:pPr>
      <w:r w:rsidRPr="00713990">
        <w:rPr>
          <w:rFonts w:ascii="Arial" w:hAnsi="Arial" w:cs="Arial"/>
          <w:b w:val="0"/>
          <w:color w:val="auto"/>
          <w:sz w:val="20"/>
          <w:szCs w:val="20"/>
          <w:lang w:val="pl-PL"/>
        </w:rPr>
        <w:t>W odniesieniu do przedmiotu niniejszego Dodatku w przypadku rozbieżności między postanowieniami Dodatku a postanowieniami innych umów zawartych między stronami, w tym między innymi Umowy Głównej, postanowienia niniejszego Dodatku będą miały moc rozstrzygającą w zakresie zobowiązań stron dotyczących ochrony Danych Osobowych Osoby, której Dane Dotyczą, z państwa członkowskiego Unii Europejskiej.</w:t>
      </w:r>
      <w:bookmarkStart w:id="62" w:name="__RefHeading__4972_1666202430"/>
      <w:bookmarkEnd w:id="62"/>
    </w:p>
    <w:p w14:paraId="491887AB" w14:textId="77777777" w:rsidR="00763AC1" w:rsidRPr="00713990" w:rsidRDefault="00763AC1" w:rsidP="006A4B20">
      <w:pPr>
        <w:pStyle w:val="Nagwek2"/>
        <w:numPr>
          <w:ilvl w:val="1"/>
          <w:numId w:val="26"/>
        </w:numPr>
        <w:tabs>
          <w:tab w:val="left" w:pos="142"/>
        </w:tabs>
        <w:jc w:val="both"/>
        <w:rPr>
          <w:rFonts w:ascii="Arial" w:hAnsi="Arial" w:cs="Arial"/>
          <w:color w:val="auto"/>
          <w:sz w:val="20"/>
          <w:szCs w:val="20"/>
          <w:lang w:val="pl-PL"/>
        </w:rPr>
      </w:pPr>
      <w:r w:rsidRPr="00713990">
        <w:rPr>
          <w:rFonts w:ascii="Arial" w:hAnsi="Arial" w:cs="Arial"/>
          <w:b w:val="0"/>
          <w:color w:val="auto"/>
          <w:sz w:val="20"/>
          <w:szCs w:val="20"/>
          <w:lang w:val="pl-PL"/>
        </w:rPr>
        <w:t xml:space="preserve">Jeśli którekolwiek z postanowień niniejszego Dodatku okaże się nieważne lub niewykonalne, pozostałe postanowienia Dodatku pozostaną ważne i obowiązujące. Nieważne lub niewykonalne postanowienie zostanie </w:t>
      </w:r>
    </w:p>
    <w:p w14:paraId="4D19760D" w14:textId="77777777" w:rsidR="00763AC1" w:rsidRPr="00713990" w:rsidRDefault="00763AC1" w:rsidP="00763AC1">
      <w:pPr>
        <w:pStyle w:val="Nagwek2"/>
        <w:numPr>
          <w:ilvl w:val="0"/>
          <w:numId w:val="19"/>
        </w:numPr>
        <w:tabs>
          <w:tab w:val="left" w:pos="142"/>
        </w:tabs>
        <w:ind w:left="0" w:firstLine="0"/>
        <w:jc w:val="both"/>
        <w:rPr>
          <w:rFonts w:ascii="Arial" w:hAnsi="Arial" w:cs="Arial"/>
          <w:b w:val="0"/>
          <w:color w:val="auto"/>
          <w:sz w:val="20"/>
          <w:szCs w:val="20"/>
          <w:lang w:val="pl-PL"/>
        </w:rPr>
      </w:pPr>
      <w:r w:rsidRPr="00713990">
        <w:rPr>
          <w:rFonts w:ascii="Arial" w:hAnsi="Arial" w:cs="Arial"/>
          <w:b w:val="0"/>
          <w:color w:val="auto"/>
          <w:sz w:val="20"/>
          <w:szCs w:val="20"/>
          <w:lang w:val="pl-PL"/>
        </w:rPr>
        <w:t xml:space="preserve">zmienione w stopniu umożliwiającym uzyskanie jego ważności lub wykonalności przy jednoczesnym zachowaniu, w miarę możliwości, intencji stron, lub </w:t>
      </w:r>
    </w:p>
    <w:p w14:paraId="64D29CC6" w14:textId="58AA9412" w:rsidR="00763AC1" w:rsidRPr="00713990" w:rsidRDefault="00763AC1" w:rsidP="00763AC1">
      <w:pPr>
        <w:pStyle w:val="Nagwek2"/>
        <w:numPr>
          <w:ilvl w:val="0"/>
          <w:numId w:val="19"/>
        </w:numPr>
        <w:tabs>
          <w:tab w:val="left" w:pos="142"/>
        </w:tabs>
        <w:ind w:left="0" w:firstLine="0"/>
        <w:jc w:val="both"/>
        <w:rPr>
          <w:rFonts w:ascii="Arial" w:hAnsi="Arial" w:cs="Arial"/>
          <w:color w:val="auto"/>
          <w:sz w:val="20"/>
          <w:szCs w:val="20"/>
          <w:lang w:val="pl-PL"/>
        </w:rPr>
      </w:pPr>
      <w:r w:rsidRPr="00713990">
        <w:rPr>
          <w:rFonts w:ascii="Arial" w:hAnsi="Arial" w:cs="Arial"/>
          <w:b w:val="0"/>
          <w:color w:val="auto"/>
          <w:sz w:val="20"/>
          <w:szCs w:val="20"/>
          <w:lang w:val="pl-PL"/>
        </w:rPr>
        <w:t xml:space="preserve"> zinterpretowane w taki sposób, jakby jego nieważna lub niewykonalna część nie została w</w:t>
      </w:r>
      <w:r w:rsidR="00735200">
        <w:rPr>
          <w:rFonts w:ascii="Arial" w:hAnsi="Arial" w:cs="Arial"/>
          <w:b w:val="0"/>
          <w:color w:val="auto"/>
          <w:sz w:val="20"/>
          <w:szCs w:val="20"/>
          <w:lang w:val="pl-PL"/>
        </w:rPr>
        <w:t> </w:t>
      </w:r>
      <w:r w:rsidRPr="00713990">
        <w:rPr>
          <w:rFonts w:ascii="Arial" w:hAnsi="Arial" w:cs="Arial"/>
          <w:b w:val="0"/>
          <w:color w:val="auto"/>
          <w:sz w:val="20"/>
          <w:szCs w:val="20"/>
          <w:lang w:val="pl-PL"/>
        </w:rPr>
        <w:t xml:space="preserve">nim umieszczona. </w:t>
      </w:r>
    </w:p>
    <w:p w14:paraId="1B488213" w14:textId="1A9A6B39" w:rsidR="002F5EFC" w:rsidRPr="00B15446" w:rsidRDefault="00B15446" w:rsidP="002F5EFC">
      <w:pPr>
        <w:rPr>
          <w:rFonts w:ascii="Arial" w:hAnsi="Arial" w:cs="Arial"/>
          <w:b/>
          <w:sz w:val="20"/>
          <w:szCs w:val="20"/>
        </w:rPr>
      </w:pPr>
      <w:bookmarkStart w:id="63" w:name="__RefHeading__2554_1666202430"/>
      <w:bookmarkEnd w:id="63"/>
      <w:r>
        <w:rPr>
          <w:rFonts w:ascii="Arial" w:hAnsi="Arial" w:cs="Arial"/>
          <w:b/>
          <w:sz w:val="20"/>
          <w:szCs w:val="20"/>
        </w:rPr>
        <w:t xml:space="preserve">II. </w:t>
      </w:r>
      <w:r w:rsidR="002F5EFC" w:rsidRPr="00713990">
        <w:rPr>
          <w:rFonts w:ascii="Arial" w:hAnsi="Arial" w:cs="Arial"/>
          <w:b/>
          <w:sz w:val="20"/>
          <w:szCs w:val="20"/>
        </w:rPr>
        <w:t>ŚRODKI TECHNICZNE I ORGANIZACYJNE</w:t>
      </w:r>
      <w:r w:rsidR="002F5EFC" w:rsidRPr="00713990">
        <w:rPr>
          <w:rFonts w:ascii="Arial" w:hAnsi="Arial" w:cs="Arial"/>
          <w:sz w:val="20"/>
          <w:szCs w:val="20"/>
        </w:rPr>
        <w:fldChar w:fldCharType="begin"/>
      </w:r>
      <w:r w:rsidR="002F5EFC" w:rsidRPr="00713990">
        <w:rPr>
          <w:rFonts w:ascii="Arial" w:hAnsi="Arial" w:cs="Arial"/>
          <w:sz w:val="20"/>
          <w:szCs w:val="20"/>
        </w:rPr>
        <w:instrText>TC "ANNEX 2: TECHNICAL AND ORGANISATIONAL MEASURES" \l 3</w:instrText>
      </w:r>
      <w:r w:rsidR="002F5EFC" w:rsidRPr="00713990">
        <w:rPr>
          <w:rFonts w:ascii="Arial" w:hAnsi="Arial" w:cs="Arial"/>
          <w:sz w:val="20"/>
          <w:szCs w:val="20"/>
        </w:rPr>
        <w:fldChar w:fldCharType="end"/>
      </w:r>
      <w:bookmarkStart w:id="64" w:name="_Toc491808474"/>
      <w:bookmarkEnd w:id="64"/>
    </w:p>
    <w:p w14:paraId="47B2E360" w14:textId="77777777" w:rsidR="002F5EFC" w:rsidRPr="00713990" w:rsidRDefault="002F5EFC" w:rsidP="002F5EFC">
      <w:pPr>
        <w:numPr>
          <w:ilvl w:val="0"/>
          <w:numId w:val="27"/>
        </w:numPr>
        <w:rPr>
          <w:rFonts w:ascii="Arial" w:hAnsi="Arial" w:cs="Arial"/>
          <w:b/>
          <w:sz w:val="20"/>
          <w:szCs w:val="20"/>
        </w:rPr>
      </w:pPr>
      <w:bookmarkStart w:id="65" w:name="__RefHeading__5000_1666202430"/>
      <w:bookmarkEnd w:id="65"/>
      <w:r w:rsidRPr="00713990">
        <w:rPr>
          <w:rFonts w:ascii="Arial" w:hAnsi="Arial" w:cs="Arial"/>
          <w:b/>
          <w:sz w:val="20"/>
          <w:szCs w:val="20"/>
        </w:rPr>
        <w:t>Organizacyjne środki bezpieczeństwa</w:t>
      </w:r>
    </w:p>
    <w:p w14:paraId="34C9B6DD" w14:textId="77777777" w:rsidR="002F5EFC" w:rsidRPr="00713990" w:rsidRDefault="002F5EFC" w:rsidP="002F5EFC">
      <w:pPr>
        <w:numPr>
          <w:ilvl w:val="1"/>
          <w:numId w:val="27"/>
        </w:numPr>
        <w:rPr>
          <w:rFonts w:ascii="Arial" w:hAnsi="Arial" w:cs="Arial"/>
          <w:b/>
          <w:sz w:val="20"/>
          <w:szCs w:val="20"/>
        </w:rPr>
      </w:pPr>
      <w:r w:rsidRPr="00713990">
        <w:rPr>
          <w:rFonts w:ascii="Arial" w:hAnsi="Arial" w:cs="Arial"/>
          <w:b/>
          <w:sz w:val="20"/>
          <w:szCs w:val="20"/>
        </w:rPr>
        <w:t>Zarządzanie bezpieczeństwem</w:t>
      </w:r>
    </w:p>
    <w:p w14:paraId="3978FFB9" w14:textId="77777777" w:rsidR="002F5EFC" w:rsidRPr="00713990" w:rsidRDefault="002F5EFC" w:rsidP="002F5EFC">
      <w:pPr>
        <w:numPr>
          <w:ilvl w:val="0"/>
          <w:numId w:val="28"/>
        </w:numPr>
        <w:jc w:val="both"/>
        <w:rPr>
          <w:rFonts w:ascii="Arial" w:hAnsi="Arial" w:cs="Arial"/>
          <w:sz w:val="20"/>
          <w:szCs w:val="20"/>
        </w:rPr>
      </w:pPr>
      <w:r w:rsidRPr="00713990">
        <w:rPr>
          <w:rFonts w:ascii="Arial" w:hAnsi="Arial" w:cs="Arial"/>
          <w:sz w:val="20"/>
          <w:szCs w:val="20"/>
        </w:rPr>
        <w:lastRenderedPageBreak/>
        <w:t>Polityka i procedury bezpieczeństwa:</w:t>
      </w:r>
      <w:r w:rsidRPr="00713990">
        <w:rPr>
          <w:rFonts w:ascii="Arial" w:eastAsia="MS Gothic" w:hAnsi="Arial" w:cs="Arial"/>
          <w:sz w:val="20"/>
          <w:szCs w:val="20"/>
        </w:rPr>
        <w:t xml:space="preserve"> </w:t>
      </w:r>
      <w:r w:rsidRPr="00713990">
        <w:rPr>
          <w:rFonts w:ascii="Arial" w:hAnsi="Arial" w:cs="Arial"/>
          <w:sz w:val="20"/>
          <w:szCs w:val="20"/>
        </w:rPr>
        <w:t xml:space="preserve">Podmiot Przetwarzający jest zobowiązany do udokumentowania polityki bezpieczeństwa w zakresie przetwarzania danych osobowych. </w:t>
      </w:r>
    </w:p>
    <w:p w14:paraId="71F721F6" w14:textId="77777777" w:rsidR="002F5EFC" w:rsidRPr="00713990" w:rsidRDefault="002F5EFC" w:rsidP="002F5EFC">
      <w:pPr>
        <w:numPr>
          <w:ilvl w:val="0"/>
          <w:numId w:val="28"/>
        </w:numPr>
        <w:jc w:val="both"/>
        <w:rPr>
          <w:rFonts w:ascii="Arial" w:hAnsi="Arial" w:cs="Arial"/>
          <w:sz w:val="20"/>
          <w:szCs w:val="20"/>
        </w:rPr>
      </w:pPr>
      <w:r w:rsidRPr="00713990">
        <w:rPr>
          <w:rFonts w:ascii="Arial" w:hAnsi="Arial" w:cs="Arial"/>
          <w:sz w:val="20"/>
          <w:szCs w:val="20"/>
        </w:rPr>
        <w:t>Funkcje i obowiązki:</w:t>
      </w:r>
    </w:p>
    <w:p w14:paraId="30DEDEB1" w14:textId="77777777" w:rsidR="002F5EFC" w:rsidRPr="00713990" w:rsidRDefault="002F5EFC" w:rsidP="002F5EFC">
      <w:pPr>
        <w:numPr>
          <w:ilvl w:val="1"/>
          <w:numId w:val="28"/>
        </w:numPr>
        <w:jc w:val="both"/>
        <w:rPr>
          <w:rFonts w:ascii="Arial" w:hAnsi="Arial" w:cs="Arial"/>
          <w:sz w:val="20"/>
          <w:szCs w:val="20"/>
        </w:rPr>
      </w:pPr>
      <w:r w:rsidRPr="00713990">
        <w:rPr>
          <w:rFonts w:ascii="Arial" w:hAnsi="Arial" w:cs="Arial"/>
          <w:sz w:val="20"/>
          <w:szCs w:val="20"/>
        </w:rPr>
        <w:t>Funkcje i obowiązki związane z przetwarzaniem danych osobowych zostały wyraźnie określone i rozdzielone zgodnie z polityką bezpieczeństwa.</w:t>
      </w:r>
    </w:p>
    <w:p w14:paraId="7111FDBF" w14:textId="77777777" w:rsidR="002F5EFC" w:rsidRPr="00713990" w:rsidRDefault="002F5EFC" w:rsidP="002F5EFC">
      <w:pPr>
        <w:numPr>
          <w:ilvl w:val="1"/>
          <w:numId w:val="28"/>
        </w:numPr>
        <w:jc w:val="both"/>
        <w:rPr>
          <w:rFonts w:ascii="Arial" w:hAnsi="Arial" w:cs="Arial"/>
          <w:sz w:val="20"/>
          <w:szCs w:val="20"/>
        </w:rPr>
      </w:pPr>
      <w:r w:rsidRPr="00713990">
        <w:rPr>
          <w:rFonts w:ascii="Arial" w:hAnsi="Arial" w:cs="Arial"/>
          <w:sz w:val="20"/>
          <w:szCs w:val="20"/>
        </w:rPr>
        <w:t>Podczas wewnętrznej reorganizacji lub rozwiązania i zmiany stosunku pracy wyraźnie określa się zasady unieważnienia praw i obowiązków oraz odnośnej procedury ich przekazania.</w:t>
      </w:r>
    </w:p>
    <w:p w14:paraId="5A40733C" w14:textId="4395E046" w:rsidR="002F5EFC" w:rsidRPr="00713990" w:rsidRDefault="002F5EFC" w:rsidP="002F5EFC">
      <w:pPr>
        <w:numPr>
          <w:ilvl w:val="0"/>
          <w:numId w:val="28"/>
        </w:numPr>
        <w:jc w:val="both"/>
        <w:rPr>
          <w:rFonts w:ascii="Arial" w:hAnsi="Arial" w:cs="Arial"/>
          <w:sz w:val="20"/>
          <w:szCs w:val="20"/>
        </w:rPr>
      </w:pPr>
      <w:r w:rsidRPr="00713990">
        <w:rPr>
          <w:rFonts w:ascii="Arial" w:hAnsi="Arial" w:cs="Arial"/>
          <w:sz w:val="20"/>
          <w:szCs w:val="20"/>
        </w:rPr>
        <w:t>Polityka w zakresie kontroli dostępu: Każdej osobie pełniącej określone funkcje związane z</w:t>
      </w:r>
      <w:r w:rsidR="00735200">
        <w:rPr>
          <w:rFonts w:ascii="Arial" w:hAnsi="Arial" w:cs="Arial"/>
          <w:sz w:val="20"/>
          <w:szCs w:val="20"/>
        </w:rPr>
        <w:t> </w:t>
      </w:r>
      <w:r w:rsidRPr="00713990">
        <w:rPr>
          <w:rFonts w:ascii="Arial" w:hAnsi="Arial" w:cs="Arial"/>
          <w:sz w:val="20"/>
          <w:szCs w:val="20"/>
        </w:rPr>
        <w:t>przetwarzaniem danych osobowych przyznawane są konkretne prawa dostępu zgodnie z</w:t>
      </w:r>
      <w:r w:rsidR="00735200">
        <w:rPr>
          <w:rFonts w:ascii="Arial" w:hAnsi="Arial" w:cs="Arial"/>
          <w:sz w:val="20"/>
          <w:szCs w:val="20"/>
        </w:rPr>
        <w:t> </w:t>
      </w:r>
      <w:r w:rsidRPr="00713990">
        <w:rPr>
          <w:rFonts w:ascii="Arial" w:hAnsi="Arial" w:cs="Arial"/>
          <w:sz w:val="20"/>
          <w:szCs w:val="20"/>
        </w:rPr>
        <w:t xml:space="preserve">zasadą wiedzy koniecznej. </w:t>
      </w:r>
    </w:p>
    <w:p w14:paraId="75919F88" w14:textId="77777777" w:rsidR="002F5EFC" w:rsidRPr="00713990" w:rsidRDefault="002F5EFC" w:rsidP="002F5EFC">
      <w:pPr>
        <w:numPr>
          <w:ilvl w:val="0"/>
          <w:numId w:val="28"/>
        </w:numPr>
        <w:jc w:val="both"/>
        <w:rPr>
          <w:rFonts w:ascii="Arial" w:hAnsi="Arial" w:cs="Arial"/>
          <w:sz w:val="20"/>
          <w:szCs w:val="20"/>
        </w:rPr>
      </w:pPr>
      <w:r w:rsidRPr="00713990">
        <w:rPr>
          <w:rFonts w:ascii="Arial" w:hAnsi="Arial" w:cs="Arial"/>
          <w:sz w:val="20"/>
          <w:szCs w:val="20"/>
        </w:rPr>
        <w:t>Zarządzanie zasobami/aktywami: Podmiot Przetwarzający prowadzi rejestr zasobów IT wykorzystywanych do przetwarzania danych osobowych (sprzęt komputerowy, programy komputerowe i sieć). Za prowadzenie i aktualizację rejestru jest odpowiedzialna wyznaczona do tej funkcji osoba (np. specjalista ds. IT).</w:t>
      </w:r>
    </w:p>
    <w:p w14:paraId="6EA22355" w14:textId="4085C3DE" w:rsidR="002F5EFC" w:rsidRPr="00713990" w:rsidRDefault="002F5EFC" w:rsidP="002F5EFC">
      <w:pPr>
        <w:numPr>
          <w:ilvl w:val="0"/>
          <w:numId w:val="28"/>
        </w:numPr>
        <w:jc w:val="both"/>
        <w:rPr>
          <w:rFonts w:ascii="Arial" w:hAnsi="Arial" w:cs="Arial"/>
          <w:sz w:val="20"/>
          <w:szCs w:val="20"/>
        </w:rPr>
      </w:pPr>
      <w:r w:rsidRPr="00713990">
        <w:rPr>
          <w:rFonts w:ascii="Arial" w:hAnsi="Arial" w:cs="Arial"/>
          <w:sz w:val="20"/>
          <w:szCs w:val="20"/>
        </w:rPr>
        <w:t>Zarządzanie zmianami: Podmiot Przetwarzający zapewnia, by wszystkie zmiany w</w:t>
      </w:r>
      <w:r w:rsidR="00735200">
        <w:rPr>
          <w:rFonts w:ascii="Arial" w:hAnsi="Arial" w:cs="Arial"/>
          <w:sz w:val="20"/>
          <w:szCs w:val="20"/>
        </w:rPr>
        <w:t> </w:t>
      </w:r>
      <w:r w:rsidRPr="00713990">
        <w:rPr>
          <w:rFonts w:ascii="Arial" w:hAnsi="Arial" w:cs="Arial"/>
          <w:sz w:val="20"/>
          <w:szCs w:val="20"/>
        </w:rPr>
        <w:t>systemie IT zostały zarejestrowane i nadzorowane przez określoną osobę (np. specjalistę ds. IT lub bezpieczeństwa). Proces jest regularnie monitorowany.</w:t>
      </w:r>
    </w:p>
    <w:p w14:paraId="5D3268B1" w14:textId="77777777" w:rsidR="002F5EFC" w:rsidRPr="00713990" w:rsidRDefault="002F5EFC" w:rsidP="002F5EFC">
      <w:pPr>
        <w:numPr>
          <w:ilvl w:val="1"/>
          <w:numId w:val="27"/>
        </w:numPr>
        <w:rPr>
          <w:rFonts w:ascii="Arial" w:hAnsi="Arial" w:cs="Arial"/>
          <w:b/>
          <w:sz w:val="20"/>
          <w:szCs w:val="20"/>
        </w:rPr>
      </w:pPr>
      <w:r w:rsidRPr="00713990">
        <w:rPr>
          <w:rFonts w:ascii="Arial" w:hAnsi="Arial" w:cs="Arial"/>
          <w:b/>
          <w:sz w:val="20"/>
          <w:szCs w:val="20"/>
        </w:rPr>
        <w:t>Reagowanie na incydenty i ciągłość działania</w:t>
      </w:r>
    </w:p>
    <w:p w14:paraId="71E72F08" w14:textId="77777777" w:rsidR="002F5EFC" w:rsidRPr="00713990" w:rsidRDefault="002F5EFC" w:rsidP="002F5EFC">
      <w:pPr>
        <w:numPr>
          <w:ilvl w:val="0"/>
          <w:numId w:val="29"/>
        </w:numPr>
        <w:jc w:val="both"/>
        <w:rPr>
          <w:rFonts w:ascii="Arial" w:hAnsi="Arial" w:cs="Arial"/>
          <w:sz w:val="20"/>
          <w:szCs w:val="20"/>
        </w:rPr>
      </w:pPr>
      <w:r w:rsidRPr="00713990">
        <w:rPr>
          <w:rFonts w:ascii="Arial" w:hAnsi="Arial" w:cs="Arial"/>
          <w:sz w:val="20"/>
          <w:szCs w:val="20"/>
        </w:rPr>
        <w:t>Obsługa incydentów / Naruszenia ochrony danych osobowych:</w:t>
      </w:r>
    </w:p>
    <w:p w14:paraId="4D0432DA" w14:textId="77777777" w:rsidR="002F5EFC" w:rsidRPr="00713990" w:rsidRDefault="002F5EFC" w:rsidP="002F5EFC">
      <w:pPr>
        <w:numPr>
          <w:ilvl w:val="1"/>
          <w:numId w:val="29"/>
        </w:numPr>
        <w:jc w:val="both"/>
        <w:rPr>
          <w:rFonts w:ascii="Arial" w:hAnsi="Arial" w:cs="Arial"/>
          <w:sz w:val="20"/>
          <w:szCs w:val="20"/>
        </w:rPr>
      </w:pPr>
      <w:r w:rsidRPr="00713990">
        <w:rPr>
          <w:rFonts w:ascii="Arial" w:hAnsi="Arial" w:cs="Arial"/>
          <w:sz w:val="20"/>
          <w:szCs w:val="20"/>
        </w:rPr>
        <w:t>W celu zapewnienia skutecznej i należytej reakcji na incydenty dotyczące danych osobowych opracowano plan reagowania na incydenty ze szczegółowymi procedurami.</w:t>
      </w:r>
    </w:p>
    <w:p w14:paraId="351FB33B" w14:textId="77777777" w:rsidR="002F5EFC" w:rsidRPr="00713990" w:rsidRDefault="002F5EFC" w:rsidP="002F5EFC">
      <w:pPr>
        <w:numPr>
          <w:ilvl w:val="1"/>
          <w:numId w:val="29"/>
        </w:numPr>
        <w:jc w:val="both"/>
        <w:rPr>
          <w:rFonts w:ascii="Arial" w:hAnsi="Arial" w:cs="Arial"/>
          <w:sz w:val="20"/>
          <w:szCs w:val="20"/>
        </w:rPr>
      </w:pPr>
      <w:r w:rsidRPr="00713990">
        <w:rPr>
          <w:rFonts w:ascii="Arial" w:hAnsi="Arial" w:cs="Arial"/>
          <w:sz w:val="20"/>
          <w:szCs w:val="20"/>
        </w:rPr>
        <w:t>Podmiot Przetwarzający bezzwłocznie zgłosi Administratorowi wszelkie incydenty naruszenia bezpieczeństwa, które doprowadziły do utraty, niewłaściwego użycia lub nieuprawnionego pozyskania danych osobowych.</w:t>
      </w:r>
    </w:p>
    <w:p w14:paraId="1C2BB6B4" w14:textId="3ADE67BF" w:rsidR="002F5EFC" w:rsidRDefault="002F5EFC" w:rsidP="002F5EFC">
      <w:pPr>
        <w:numPr>
          <w:ilvl w:val="0"/>
          <w:numId w:val="29"/>
        </w:numPr>
        <w:jc w:val="both"/>
        <w:rPr>
          <w:rFonts w:ascii="Arial" w:hAnsi="Arial" w:cs="Arial"/>
          <w:sz w:val="20"/>
          <w:szCs w:val="20"/>
        </w:rPr>
      </w:pPr>
      <w:r w:rsidRPr="00713990">
        <w:rPr>
          <w:rFonts w:ascii="Arial" w:hAnsi="Arial" w:cs="Arial"/>
          <w:sz w:val="20"/>
          <w:szCs w:val="20"/>
        </w:rPr>
        <w:t>Ciągłość działania: Podmiot Przetwarzający wprowadza główne procedury i mechanizmy kontrolne obowiązujące w celu zapewnienia wymaganego poziomu ciągłości działania i</w:t>
      </w:r>
      <w:r w:rsidR="00735200">
        <w:rPr>
          <w:rFonts w:ascii="Arial" w:hAnsi="Arial" w:cs="Arial"/>
          <w:sz w:val="20"/>
          <w:szCs w:val="20"/>
        </w:rPr>
        <w:t> </w:t>
      </w:r>
      <w:r w:rsidRPr="00713990">
        <w:rPr>
          <w:rFonts w:ascii="Arial" w:hAnsi="Arial" w:cs="Arial"/>
          <w:sz w:val="20"/>
          <w:szCs w:val="20"/>
        </w:rPr>
        <w:t>dostępności systemu IT przetwarzającego dane osobowe (w przypadku wystąpienia incydentu/naruszenia danych osobowych).</w:t>
      </w:r>
    </w:p>
    <w:p w14:paraId="421F98C6" w14:textId="77777777" w:rsidR="003A569C" w:rsidRPr="00713990" w:rsidRDefault="003A569C" w:rsidP="00B15446">
      <w:pPr>
        <w:jc w:val="both"/>
        <w:rPr>
          <w:rFonts w:ascii="Arial" w:hAnsi="Arial" w:cs="Arial"/>
          <w:sz w:val="20"/>
          <w:szCs w:val="20"/>
        </w:rPr>
      </w:pPr>
    </w:p>
    <w:p w14:paraId="540CC9D1" w14:textId="77777777" w:rsidR="002F5EFC" w:rsidRPr="00713990" w:rsidRDefault="002F5EFC" w:rsidP="002F5EFC">
      <w:pPr>
        <w:numPr>
          <w:ilvl w:val="1"/>
          <w:numId w:val="27"/>
        </w:numPr>
        <w:rPr>
          <w:rFonts w:ascii="Arial" w:hAnsi="Arial" w:cs="Arial"/>
          <w:b/>
          <w:sz w:val="20"/>
          <w:szCs w:val="20"/>
        </w:rPr>
      </w:pPr>
      <w:r w:rsidRPr="00713990">
        <w:rPr>
          <w:rFonts w:ascii="Arial" w:hAnsi="Arial" w:cs="Arial"/>
          <w:b/>
          <w:sz w:val="20"/>
          <w:szCs w:val="20"/>
        </w:rPr>
        <w:t>Zasoby ludzkie</w:t>
      </w:r>
    </w:p>
    <w:p w14:paraId="09A73A22" w14:textId="633108FA" w:rsidR="002F5EFC" w:rsidRPr="00713990" w:rsidRDefault="002F5EFC" w:rsidP="002F5EFC">
      <w:pPr>
        <w:numPr>
          <w:ilvl w:val="0"/>
          <w:numId w:val="30"/>
        </w:numPr>
        <w:jc w:val="both"/>
        <w:rPr>
          <w:rFonts w:ascii="Arial" w:hAnsi="Arial" w:cs="Arial"/>
          <w:sz w:val="20"/>
          <w:szCs w:val="20"/>
        </w:rPr>
      </w:pPr>
      <w:r w:rsidRPr="00713990">
        <w:rPr>
          <w:rFonts w:ascii="Arial" w:hAnsi="Arial" w:cs="Arial"/>
          <w:sz w:val="20"/>
          <w:szCs w:val="20"/>
        </w:rPr>
        <w:t>Zachowanie poufności przez personel: Podmiot Przetwarzający zapewnia, by wszyscy pracownicy rozumieli swoje obowiązki związane z przetwarzaniem danych osobowych. Informacje o funkcjach i obowiązkach są jasno przekazywane przed zatrudnieniem i/lub w</w:t>
      </w:r>
      <w:r w:rsidR="00735200">
        <w:rPr>
          <w:rFonts w:ascii="Arial" w:hAnsi="Arial" w:cs="Arial"/>
          <w:sz w:val="20"/>
          <w:szCs w:val="20"/>
        </w:rPr>
        <w:t> </w:t>
      </w:r>
      <w:r w:rsidRPr="00713990">
        <w:rPr>
          <w:rFonts w:ascii="Arial" w:hAnsi="Arial" w:cs="Arial"/>
          <w:sz w:val="20"/>
          <w:szCs w:val="20"/>
        </w:rPr>
        <w:t xml:space="preserve">ramach procedury wdrożenia nowego pracownika do pracy. </w:t>
      </w:r>
    </w:p>
    <w:p w14:paraId="6F6DF0B5" w14:textId="017ADF9C" w:rsidR="002F5EFC" w:rsidRPr="00713990" w:rsidRDefault="002F5EFC" w:rsidP="002F5EFC">
      <w:pPr>
        <w:numPr>
          <w:ilvl w:val="0"/>
          <w:numId w:val="30"/>
        </w:numPr>
        <w:jc w:val="both"/>
        <w:rPr>
          <w:rFonts w:ascii="Arial" w:hAnsi="Arial" w:cs="Arial"/>
          <w:sz w:val="20"/>
          <w:szCs w:val="20"/>
        </w:rPr>
      </w:pPr>
      <w:r w:rsidRPr="00713990">
        <w:rPr>
          <w:rFonts w:ascii="Arial" w:hAnsi="Arial" w:cs="Arial"/>
          <w:sz w:val="20"/>
          <w:szCs w:val="20"/>
        </w:rPr>
        <w:t xml:space="preserve">Szkolenie: Podmiot Przetwarzający zapewnia, by wszyscy pracownicy zostali właściwie poinformowani o mechanizmach kontroli bezpieczeństwa systemu IT, z którymi mają do czynienia w pracy. Pracownicy zajmujący się przetwarzaniem danych osobowych są </w:t>
      </w:r>
      <w:r w:rsidRPr="00713990">
        <w:rPr>
          <w:rFonts w:ascii="Arial" w:hAnsi="Arial" w:cs="Arial"/>
          <w:sz w:val="20"/>
          <w:szCs w:val="20"/>
        </w:rPr>
        <w:lastRenderedPageBreak/>
        <w:t>ponadto odpowiednio informowani o odnośnych wymogach i obowiązkach prawnych w</w:t>
      </w:r>
      <w:r w:rsidR="00735200">
        <w:rPr>
          <w:rFonts w:ascii="Arial" w:hAnsi="Arial" w:cs="Arial"/>
          <w:sz w:val="20"/>
          <w:szCs w:val="20"/>
        </w:rPr>
        <w:t> </w:t>
      </w:r>
      <w:r w:rsidRPr="00713990">
        <w:rPr>
          <w:rFonts w:ascii="Arial" w:hAnsi="Arial" w:cs="Arial"/>
          <w:sz w:val="20"/>
          <w:szCs w:val="20"/>
        </w:rPr>
        <w:t>zakresie ochrony za pośrednictwem regularnych kampanii informacyjnych.</w:t>
      </w:r>
    </w:p>
    <w:p w14:paraId="67B83F18" w14:textId="77777777" w:rsidR="002F5EFC" w:rsidRPr="00713990" w:rsidRDefault="002F5EFC" w:rsidP="002F5EFC">
      <w:pPr>
        <w:numPr>
          <w:ilvl w:val="0"/>
          <w:numId w:val="27"/>
        </w:numPr>
        <w:rPr>
          <w:rFonts w:ascii="Arial" w:hAnsi="Arial" w:cs="Arial"/>
          <w:b/>
          <w:sz w:val="20"/>
          <w:szCs w:val="20"/>
        </w:rPr>
      </w:pPr>
      <w:r w:rsidRPr="00713990">
        <w:rPr>
          <w:rFonts w:ascii="Arial" w:hAnsi="Arial" w:cs="Arial"/>
          <w:b/>
          <w:sz w:val="20"/>
          <w:szCs w:val="20"/>
        </w:rPr>
        <w:t>Techniczne środki bezpieczeństwa</w:t>
      </w:r>
    </w:p>
    <w:p w14:paraId="225978ED" w14:textId="77777777" w:rsidR="002F5EFC" w:rsidRPr="00713990" w:rsidRDefault="002F5EFC" w:rsidP="002F5EFC">
      <w:pPr>
        <w:numPr>
          <w:ilvl w:val="1"/>
          <w:numId w:val="27"/>
        </w:numPr>
        <w:rPr>
          <w:rFonts w:ascii="Arial" w:hAnsi="Arial" w:cs="Arial"/>
          <w:b/>
          <w:sz w:val="20"/>
          <w:szCs w:val="20"/>
        </w:rPr>
      </w:pPr>
      <w:r w:rsidRPr="00713990">
        <w:rPr>
          <w:rFonts w:ascii="Arial" w:hAnsi="Arial" w:cs="Arial"/>
          <w:b/>
          <w:sz w:val="20"/>
          <w:szCs w:val="20"/>
        </w:rPr>
        <w:t>Kontrola dostępu i uwierzytelnienie</w:t>
      </w:r>
    </w:p>
    <w:p w14:paraId="5D80E394" w14:textId="77777777" w:rsidR="002F5EFC" w:rsidRPr="00713990" w:rsidRDefault="002F5EFC" w:rsidP="002F5EFC">
      <w:pPr>
        <w:numPr>
          <w:ilvl w:val="0"/>
          <w:numId w:val="32"/>
        </w:numPr>
        <w:jc w:val="both"/>
        <w:rPr>
          <w:rFonts w:ascii="Arial" w:hAnsi="Arial" w:cs="Arial"/>
          <w:sz w:val="20"/>
          <w:szCs w:val="20"/>
        </w:rPr>
      </w:pPr>
      <w:r w:rsidRPr="00713990">
        <w:rPr>
          <w:rFonts w:ascii="Arial" w:hAnsi="Arial" w:cs="Arial"/>
          <w:sz w:val="20"/>
          <w:szCs w:val="20"/>
        </w:rPr>
        <w:t>Wdrożono system kontroli dostępu stosowany do wszystkich użytkowników mających dostęp do systemu IT. System pozwala tworzyć, zatwierdzać, przeglądać i usuwać konta użytkowników.</w:t>
      </w:r>
    </w:p>
    <w:p w14:paraId="34A7898C" w14:textId="155E462B" w:rsidR="002F5EFC" w:rsidRPr="00713990" w:rsidRDefault="002F5EFC" w:rsidP="002F5EFC">
      <w:pPr>
        <w:numPr>
          <w:ilvl w:val="0"/>
          <w:numId w:val="32"/>
        </w:numPr>
        <w:jc w:val="both"/>
        <w:rPr>
          <w:rFonts w:ascii="Arial" w:hAnsi="Arial" w:cs="Arial"/>
          <w:sz w:val="20"/>
          <w:szCs w:val="20"/>
        </w:rPr>
      </w:pPr>
      <w:r w:rsidRPr="00713990">
        <w:rPr>
          <w:rFonts w:ascii="Arial" w:hAnsi="Arial" w:cs="Arial"/>
          <w:sz w:val="20"/>
          <w:szCs w:val="20"/>
        </w:rPr>
        <w:t>Używanie wspólnych kont użytkowników nie jest zalecane. Jeśli jest to konieczne, zapewnia się, by wszyscy użytkownicy wspólnego konta mieli takie same funkcje i</w:t>
      </w:r>
      <w:r w:rsidR="00735200">
        <w:rPr>
          <w:rFonts w:ascii="Arial" w:hAnsi="Arial" w:cs="Arial"/>
          <w:sz w:val="20"/>
          <w:szCs w:val="20"/>
        </w:rPr>
        <w:t> </w:t>
      </w:r>
      <w:r w:rsidRPr="00713990">
        <w:rPr>
          <w:rFonts w:ascii="Arial" w:hAnsi="Arial" w:cs="Arial"/>
          <w:sz w:val="20"/>
          <w:szCs w:val="20"/>
        </w:rPr>
        <w:t>obowiązki.</w:t>
      </w:r>
    </w:p>
    <w:p w14:paraId="1A547F1A" w14:textId="77777777" w:rsidR="002F5EFC" w:rsidRPr="00713990" w:rsidRDefault="002F5EFC" w:rsidP="002F5EFC">
      <w:pPr>
        <w:numPr>
          <w:ilvl w:val="0"/>
          <w:numId w:val="32"/>
        </w:numPr>
        <w:jc w:val="both"/>
        <w:rPr>
          <w:rFonts w:ascii="Arial" w:hAnsi="Arial" w:cs="Arial"/>
          <w:sz w:val="20"/>
          <w:szCs w:val="20"/>
        </w:rPr>
      </w:pPr>
      <w:r w:rsidRPr="00713990">
        <w:rPr>
          <w:rFonts w:ascii="Arial" w:hAnsi="Arial" w:cs="Arial"/>
          <w:sz w:val="20"/>
          <w:szCs w:val="20"/>
        </w:rPr>
        <w:t>W przypadku przyznawania dostępu lub przydzielania funkcji użytkownikom należy stosować zasadę „wiedzy koniecznej” w celu ograniczenia liczby użytkowników z dostępem do danych osobowych do tych użytkowników, dla których dostęp jest niezbędny, by zrealizować cele przetwarzania Podmiotu Przetwarzającego.</w:t>
      </w:r>
    </w:p>
    <w:p w14:paraId="369CC79C" w14:textId="63BD11AC" w:rsidR="002F5EFC" w:rsidRPr="00713990" w:rsidRDefault="002F5EFC" w:rsidP="002F5EFC">
      <w:pPr>
        <w:numPr>
          <w:ilvl w:val="0"/>
          <w:numId w:val="32"/>
        </w:numPr>
        <w:jc w:val="both"/>
        <w:rPr>
          <w:rFonts w:ascii="Arial" w:hAnsi="Arial" w:cs="Arial"/>
          <w:sz w:val="20"/>
          <w:szCs w:val="20"/>
        </w:rPr>
      </w:pPr>
      <w:r w:rsidRPr="00713990">
        <w:rPr>
          <w:rFonts w:ascii="Arial" w:hAnsi="Arial" w:cs="Arial"/>
          <w:sz w:val="20"/>
          <w:szCs w:val="20"/>
        </w:rPr>
        <w:t>W przypadku gdy mechanizmy uwierzytelnienia wymagają hasła, Podmiot Przetwarzający zobowiązuje do stworzenia hasła składającego się z przynajmniej ośmiu znaków i</w:t>
      </w:r>
      <w:r w:rsidR="00735200">
        <w:rPr>
          <w:rFonts w:ascii="Arial" w:hAnsi="Arial" w:cs="Arial"/>
          <w:sz w:val="20"/>
          <w:szCs w:val="20"/>
        </w:rPr>
        <w:t> </w:t>
      </w:r>
      <w:r w:rsidRPr="00713990">
        <w:rPr>
          <w:rFonts w:ascii="Arial" w:hAnsi="Arial" w:cs="Arial"/>
          <w:sz w:val="20"/>
          <w:szCs w:val="20"/>
        </w:rPr>
        <w:t xml:space="preserve">spełniającego kryteria bardzo silnego hasła, w tym kryteria dotyczące długości, złożoności znaków i niepowtarzalności. </w:t>
      </w:r>
    </w:p>
    <w:p w14:paraId="37A28A3B" w14:textId="77777777" w:rsidR="002F5EFC" w:rsidRPr="00713990" w:rsidRDefault="002F5EFC" w:rsidP="002F5EFC">
      <w:pPr>
        <w:numPr>
          <w:ilvl w:val="0"/>
          <w:numId w:val="32"/>
        </w:numPr>
        <w:jc w:val="both"/>
        <w:rPr>
          <w:rFonts w:ascii="Arial" w:hAnsi="Arial" w:cs="Arial"/>
          <w:sz w:val="20"/>
          <w:szCs w:val="20"/>
        </w:rPr>
      </w:pPr>
      <w:r w:rsidRPr="00713990">
        <w:rPr>
          <w:rFonts w:ascii="Arial" w:hAnsi="Arial" w:cs="Arial"/>
          <w:sz w:val="20"/>
          <w:szCs w:val="20"/>
        </w:rPr>
        <w:t>Dane uwierzytelniające (takie jak identyfikator i hasło użytkownika) nie mogą być przesyłane w sieci bez zabezpieczenia.</w:t>
      </w:r>
    </w:p>
    <w:p w14:paraId="719DDC1D" w14:textId="77777777" w:rsidR="002F5EFC" w:rsidRPr="00713990" w:rsidRDefault="002F5EFC" w:rsidP="002F5EFC">
      <w:pPr>
        <w:numPr>
          <w:ilvl w:val="1"/>
          <w:numId w:val="27"/>
        </w:numPr>
        <w:jc w:val="both"/>
        <w:rPr>
          <w:rFonts w:ascii="Arial" w:hAnsi="Arial" w:cs="Arial"/>
          <w:sz w:val="20"/>
          <w:szCs w:val="20"/>
        </w:rPr>
      </w:pPr>
      <w:r w:rsidRPr="00713990">
        <w:rPr>
          <w:rFonts w:ascii="Arial" w:hAnsi="Arial" w:cs="Arial"/>
          <w:b/>
          <w:sz w:val="20"/>
          <w:szCs w:val="20"/>
        </w:rPr>
        <w:t xml:space="preserve">Rejestr zdarzeń i monitorowanie: </w:t>
      </w:r>
      <w:r w:rsidRPr="00713990">
        <w:rPr>
          <w:rFonts w:ascii="Arial" w:hAnsi="Arial" w:cs="Arial"/>
          <w:sz w:val="20"/>
          <w:szCs w:val="20"/>
        </w:rPr>
        <w:t>Pliki dziennika są aktywowane dla każdego systemu/programu stosowanego do przetwarzania danych osobowych. Obejmują wszystkie rodzaje dostępu do danych (przegląd, zmianę, usunięcie).</w:t>
      </w:r>
    </w:p>
    <w:p w14:paraId="501226D7" w14:textId="77777777" w:rsidR="002F5EFC" w:rsidRPr="00713990" w:rsidRDefault="002F5EFC" w:rsidP="002F5EFC">
      <w:pPr>
        <w:numPr>
          <w:ilvl w:val="1"/>
          <w:numId w:val="27"/>
        </w:numPr>
        <w:rPr>
          <w:rFonts w:ascii="Arial" w:hAnsi="Arial" w:cs="Arial"/>
          <w:b/>
          <w:sz w:val="20"/>
          <w:szCs w:val="20"/>
        </w:rPr>
      </w:pPr>
      <w:r w:rsidRPr="00713990">
        <w:rPr>
          <w:rFonts w:ascii="Arial" w:hAnsi="Arial" w:cs="Arial"/>
          <w:b/>
          <w:sz w:val="20"/>
          <w:szCs w:val="20"/>
        </w:rPr>
        <w:t>Bezpieczeństwo danych nieaktywnych</w:t>
      </w:r>
    </w:p>
    <w:p w14:paraId="6368EBEE" w14:textId="77777777" w:rsidR="002F5EFC" w:rsidRPr="00713990" w:rsidRDefault="002F5EFC" w:rsidP="002F5EFC">
      <w:pPr>
        <w:numPr>
          <w:ilvl w:val="0"/>
          <w:numId w:val="31"/>
        </w:numPr>
        <w:rPr>
          <w:rFonts w:ascii="Arial" w:hAnsi="Arial" w:cs="Arial"/>
          <w:b/>
          <w:sz w:val="20"/>
          <w:szCs w:val="20"/>
        </w:rPr>
      </w:pPr>
      <w:r w:rsidRPr="00713990">
        <w:rPr>
          <w:rFonts w:ascii="Arial" w:hAnsi="Arial" w:cs="Arial"/>
          <w:b/>
          <w:sz w:val="20"/>
          <w:szCs w:val="20"/>
        </w:rPr>
        <w:t>Bezpieczeństwo serwera/bazy danych</w:t>
      </w:r>
    </w:p>
    <w:p w14:paraId="4B3003E5" w14:textId="77777777" w:rsidR="002F5EFC" w:rsidRPr="00713990" w:rsidRDefault="002F5EFC" w:rsidP="002F5EFC">
      <w:pPr>
        <w:numPr>
          <w:ilvl w:val="1"/>
          <w:numId w:val="31"/>
        </w:numPr>
        <w:jc w:val="both"/>
        <w:rPr>
          <w:rFonts w:ascii="Arial" w:hAnsi="Arial" w:cs="Arial"/>
          <w:sz w:val="20"/>
          <w:szCs w:val="20"/>
        </w:rPr>
      </w:pPr>
      <w:r w:rsidRPr="00713990">
        <w:rPr>
          <w:rFonts w:ascii="Arial" w:hAnsi="Arial" w:cs="Arial"/>
          <w:sz w:val="20"/>
          <w:szCs w:val="20"/>
        </w:rPr>
        <w:t>Bazy danych i serwery programów są skonfigurowane tak, aby działać przy użyciu odrębnego konta z minimalnymi uprawnieniami systemu operacyjnego umożliwiającymi poprawne działanie.</w:t>
      </w:r>
    </w:p>
    <w:p w14:paraId="0C123A64" w14:textId="77777777" w:rsidR="002F5EFC" w:rsidRPr="00713990" w:rsidRDefault="002F5EFC" w:rsidP="002F5EFC">
      <w:pPr>
        <w:numPr>
          <w:ilvl w:val="1"/>
          <w:numId w:val="31"/>
        </w:numPr>
        <w:jc w:val="both"/>
        <w:rPr>
          <w:rFonts w:ascii="Arial" w:hAnsi="Arial" w:cs="Arial"/>
          <w:sz w:val="20"/>
          <w:szCs w:val="20"/>
        </w:rPr>
      </w:pPr>
      <w:r w:rsidRPr="00713990">
        <w:rPr>
          <w:rFonts w:ascii="Arial" w:hAnsi="Arial" w:cs="Arial"/>
          <w:sz w:val="20"/>
          <w:szCs w:val="20"/>
        </w:rPr>
        <w:t>Bazy danych i serwery programów przetwarzają jedynie dane osobowe, które są rzeczywiście konieczne do przetworzenia w celu realizacji celów przetwarzania.</w:t>
      </w:r>
    </w:p>
    <w:p w14:paraId="3256CBC5" w14:textId="77777777" w:rsidR="002F5EFC" w:rsidRPr="00713990" w:rsidRDefault="002F5EFC" w:rsidP="002F5EFC">
      <w:pPr>
        <w:numPr>
          <w:ilvl w:val="0"/>
          <w:numId w:val="31"/>
        </w:numPr>
        <w:rPr>
          <w:rFonts w:ascii="Arial" w:hAnsi="Arial" w:cs="Arial"/>
          <w:b/>
          <w:sz w:val="20"/>
          <w:szCs w:val="20"/>
        </w:rPr>
      </w:pPr>
      <w:r w:rsidRPr="00713990">
        <w:rPr>
          <w:rFonts w:ascii="Arial" w:hAnsi="Arial" w:cs="Arial"/>
          <w:b/>
          <w:sz w:val="20"/>
          <w:szCs w:val="20"/>
        </w:rPr>
        <w:t>Bezpieczeństwo stanowiska pracy:</w:t>
      </w:r>
    </w:p>
    <w:p w14:paraId="46D41C4F" w14:textId="77777777" w:rsidR="002F5EFC" w:rsidRPr="00713990" w:rsidRDefault="002F5EFC" w:rsidP="002F5EFC">
      <w:pPr>
        <w:numPr>
          <w:ilvl w:val="1"/>
          <w:numId w:val="31"/>
        </w:numPr>
        <w:jc w:val="both"/>
        <w:rPr>
          <w:rFonts w:ascii="Arial" w:hAnsi="Arial" w:cs="Arial"/>
          <w:sz w:val="20"/>
          <w:szCs w:val="20"/>
        </w:rPr>
      </w:pPr>
      <w:r w:rsidRPr="00713990">
        <w:rPr>
          <w:rFonts w:ascii="Arial" w:hAnsi="Arial" w:cs="Arial"/>
          <w:sz w:val="20"/>
          <w:szCs w:val="20"/>
        </w:rPr>
        <w:t>Użytkownicy nie są w stanie dezaktywować lub ominąć ustawień bezpieczeństwa.</w:t>
      </w:r>
    </w:p>
    <w:p w14:paraId="524ED113" w14:textId="77777777" w:rsidR="002F5EFC" w:rsidRPr="00713990" w:rsidRDefault="002F5EFC" w:rsidP="002F5EFC">
      <w:pPr>
        <w:numPr>
          <w:ilvl w:val="1"/>
          <w:numId w:val="31"/>
        </w:numPr>
        <w:jc w:val="both"/>
        <w:rPr>
          <w:rFonts w:ascii="Arial" w:hAnsi="Arial" w:cs="Arial"/>
          <w:sz w:val="20"/>
          <w:szCs w:val="20"/>
        </w:rPr>
      </w:pPr>
      <w:r w:rsidRPr="00713990">
        <w:rPr>
          <w:rFonts w:ascii="Arial" w:hAnsi="Arial" w:cs="Arial"/>
          <w:sz w:val="20"/>
          <w:szCs w:val="20"/>
        </w:rPr>
        <w:t>Programy antywirusowe oraz sygnatury zagrożeń są regularnie konfigurowane.</w:t>
      </w:r>
    </w:p>
    <w:p w14:paraId="34B79F98" w14:textId="77777777" w:rsidR="002F5EFC" w:rsidRPr="00713990" w:rsidRDefault="002F5EFC" w:rsidP="002F5EFC">
      <w:pPr>
        <w:numPr>
          <w:ilvl w:val="1"/>
          <w:numId w:val="31"/>
        </w:numPr>
        <w:jc w:val="both"/>
        <w:rPr>
          <w:rFonts w:ascii="Arial" w:hAnsi="Arial" w:cs="Arial"/>
          <w:sz w:val="20"/>
          <w:szCs w:val="20"/>
        </w:rPr>
      </w:pPr>
      <w:r w:rsidRPr="00713990">
        <w:rPr>
          <w:rFonts w:ascii="Arial" w:hAnsi="Arial" w:cs="Arial"/>
          <w:sz w:val="20"/>
          <w:szCs w:val="20"/>
        </w:rPr>
        <w:t>Użytkownicy nie są uprawnieni do instalowania i dezaktywowania niezatwierdzonych programów.</w:t>
      </w:r>
    </w:p>
    <w:p w14:paraId="03724DF5" w14:textId="77777777" w:rsidR="002F5EFC" w:rsidRPr="00713990" w:rsidRDefault="002F5EFC" w:rsidP="002F5EFC">
      <w:pPr>
        <w:numPr>
          <w:ilvl w:val="1"/>
          <w:numId w:val="31"/>
        </w:numPr>
        <w:jc w:val="both"/>
        <w:rPr>
          <w:rFonts w:ascii="Arial" w:hAnsi="Arial" w:cs="Arial"/>
          <w:sz w:val="20"/>
          <w:szCs w:val="20"/>
        </w:rPr>
      </w:pPr>
      <w:r w:rsidRPr="00713990">
        <w:rPr>
          <w:rFonts w:ascii="Arial" w:hAnsi="Arial" w:cs="Arial"/>
          <w:sz w:val="20"/>
          <w:szCs w:val="20"/>
        </w:rPr>
        <w:t>W systemie została aktywowana funkcja wygaszania sesji w przypadku braku aktywności użytkownika przez określony czas.</w:t>
      </w:r>
    </w:p>
    <w:p w14:paraId="53256B45" w14:textId="77777777" w:rsidR="002F5EFC" w:rsidRPr="00713990" w:rsidRDefault="002F5EFC" w:rsidP="002F5EFC">
      <w:pPr>
        <w:numPr>
          <w:ilvl w:val="1"/>
          <w:numId w:val="31"/>
        </w:numPr>
        <w:jc w:val="both"/>
        <w:rPr>
          <w:rFonts w:ascii="Arial" w:hAnsi="Arial" w:cs="Arial"/>
          <w:sz w:val="20"/>
          <w:szCs w:val="20"/>
        </w:rPr>
      </w:pPr>
      <w:r w:rsidRPr="00713990">
        <w:rPr>
          <w:rFonts w:ascii="Arial" w:hAnsi="Arial" w:cs="Arial"/>
          <w:sz w:val="20"/>
          <w:szCs w:val="20"/>
        </w:rPr>
        <w:lastRenderedPageBreak/>
        <w:t>Krytyczne aktualizacje zabezpieczeń wydawane przez twórcę systemu operacyjnego są regularnie instalowane.</w:t>
      </w:r>
    </w:p>
    <w:p w14:paraId="5D9129E7" w14:textId="77777777" w:rsidR="002F5EFC" w:rsidRPr="00713990" w:rsidRDefault="002F5EFC" w:rsidP="002F5EFC">
      <w:pPr>
        <w:numPr>
          <w:ilvl w:val="1"/>
          <w:numId w:val="27"/>
        </w:numPr>
        <w:rPr>
          <w:rFonts w:ascii="Arial" w:hAnsi="Arial" w:cs="Arial"/>
          <w:b/>
          <w:sz w:val="20"/>
          <w:szCs w:val="20"/>
        </w:rPr>
      </w:pPr>
      <w:r w:rsidRPr="00713990">
        <w:rPr>
          <w:rFonts w:ascii="Arial" w:hAnsi="Arial" w:cs="Arial"/>
          <w:b/>
          <w:sz w:val="20"/>
          <w:szCs w:val="20"/>
        </w:rPr>
        <w:t xml:space="preserve">Bezpieczeństwo sieci/komunikacji: </w:t>
      </w:r>
    </w:p>
    <w:p w14:paraId="25017C14" w14:textId="77777777" w:rsidR="002F5EFC" w:rsidRPr="00713990" w:rsidRDefault="002F5EFC" w:rsidP="002F5EFC">
      <w:pPr>
        <w:numPr>
          <w:ilvl w:val="0"/>
          <w:numId w:val="33"/>
        </w:numPr>
        <w:jc w:val="both"/>
        <w:rPr>
          <w:rFonts w:ascii="Arial" w:hAnsi="Arial" w:cs="Arial"/>
          <w:sz w:val="20"/>
          <w:szCs w:val="20"/>
        </w:rPr>
      </w:pPr>
      <w:r w:rsidRPr="00713990">
        <w:rPr>
          <w:rFonts w:ascii="Arial" w:hAnsi="Arial" w:cs="Arial"/>
          <w:sz w:val="20"/>
          <w:szCs w:val="20"/>
        </w:rPr>
        <w:t>W przypadku dostępu przez Internet komunikacja jest szyfrowana za pomocą protokołów kryptograficznych.</w:t>
      </w:r>
    </w:p>
    <w:p w14:paraId="4501DA17" w14:textId="77777777" w:rsidR="002F5EFC" w:rsidRPr="00713990" w:rsidRDefault="002F5EFC" w:rsidP="002F5EFC">
      <w:pPr>
        <w:numPr>
          <w:ilvl w:val="0"/>
          <w:numId w:val="33"/>
        </w:numPr>
        <w:jc w:val="both"/>
        <w:rPr>
          <w:rFonts w:ascii="Arial" w:hAnsi="Arial" w:cs="Arial"/>
          <w:sz w:val="20"/>
          <w:szCs w:val="20"/>
        </w:rPr>
      </w:pPr>
      <w:r w:rsidRPr="00713990">
        <w:rPr>
          <w:rFonts w:ascii="Arial" w:hAnsi="Arial" w:cs="Arial"/>
          <w:sz w:val="20"/>
          <w:szCs w:val="20"/>
        </w:rPr>
        <w:t>Dane przepływające do systemu IT i z systemu IT są monitorowane i kontrolowane poprzez zapory ogniowe i systemy wykrywania nieautoryzowanego dostępu.</w:t>
      </w:r>
    </w:p>
    <w:p w14:paraId="7318817D" w14:textId="77777777" w:rsidR="002F5EFC" w:rsidRPr="00713990" w:rsidRDefault="002F5EFC" w:rsidP="002F5EFC">
      <w:pPr>
        <w:numPr>
          <w:ilvl w:val="1"/>
          <w:numId w:val="27"/>
        </w:numPr>
        <w:rPr>
          <w:rFonts w:ascii="Arial" w:hAnsi="Arial" w:cs="Arial"/>
          <w:b/>
          <w:sz w:val="20"/>
          <w:szCs w:val="20"/>
        </w:rPr>
      </w:pPr>
      <w:r w:rsidRPr="00713990">
        <w:rPr>
          <w:rFonts w:ascii="Arial" w:hAnsi="Arial" w:cs="Arial"/>
          <w:b/>
          <w:sz w:val="20"/>
          <w:szCs w:val="20"/>
        </w:rPr>
        <w:t xml:space="preserve">Kopie zapasowe: </w:t>
      </w:r>
    </w:p>
    <w:p w14:paraId="0E2C9026" w14:textId="77777777" w:rsidR="002F5EFC" w:rsidRPr="00713990" w:rsidRDefault="002F5EFC" w:rsidP="002F5EFC">
      <w:pPr>
        <w:numPr>
          <w:ilvl w:val="0"/>
          <w:numId w:val="34"/>
        </w:numPr>
        <w:jc w:val="both"/>
        <w:rPr>
          <w:rFonts w:ascii="Arial" w:hAnsi="Arial" w:cs="Arial"/>
          <w:sz w:val="20"/>
          <w:szCs w:val="20"/>
        </w:rPr>
      </w:pPr>
      <w:r w:rsidRPr="00713990">
        <w:rPr>
          <w:rFonts w:ascii="Arial" w:hAnsi="Arial" w:cs="Arial"/>
          <w:sz w:val="20"/>
          <w:szCs w:val="20"/>
        </w:rPr>
        <w:t>Procedury dotyczące tworzenia kopii zapasowych i przywracania danych są opracowane, udokumentowane i wyraźnie przypisane do funkcji i obowiązków.</w:t>
      </w:r>
    </w:p>
    <w:p w14:paraId="5EA2BF78" w14:textId="77777777" w:rsidR="002F5EFC" w:rsidRPr="00713990" w:rsidRDefault="002F5EFC" w:rsidP="002F5EFC">
      <w:pPr>
        <w:numPr>
          <w:ilvl w:val="0"/>
          <w:numId w:val="34"/>
        </w:numPr>
        <w:jc w:val="both"/>
        <w:rPr>
          <w:rFonts w:ascii="Arial" w:hAnsi="Arial" w:cs="Arial"/>
          <w:sz w:val="20"/>
          <w:szCs w:val="20"/>
        </w:rPr>
      </w:pPr>
      <w:r w:rsidRPr="00713990">
        <w:rPr>
          <w:rFonts w:ascii="Arial" w:hAnsi="Arial" w:cs="Arial"/>
          <w:sz w:val="20"/>
          <w:szCs w:val="20"/>
        </w:rPr>
        <w:t>Poziom fizycznej i środowiskowej ochrony kopii zapasowych jest odpowiednio dostosowany do standardów obowiązujących w odniesieniu do danych źródłowych.</w:t>
      </w:r>
    </w:p>
    <w:p w14:paraId="24984B3E" w14:textId="77777777" w:rsidR="002F5EFC" w:rsidRPr="00713990" w:rsidRDefault="002F5EFC" w:rsidP="002F5EFC">
      <w:pPr>
        <w:numPr>
          <w:ilvl w:val="0"/>
          <w:numId w:val="34"/>
        </w:numPr>
        <w:jc w:val="both"/>
        <w:rPr>
          <w:rFonts w:ascii="Arial" w:hAnsi="Arial" w:cs="Arial"/>
          <w:sz w:val="20"/>
          <w:szCs w:val="20"/>
        </w:rPr>
      </w:pPr>
      <w:r w:rsidRPr="00713990">
        <w:rPr>
          <w:rFonts w:ascii="Arial" w:hAnsi="Arial" w:cs="Arial"/>
          <w:sz w:val="20"/>
          <w:szCs w:val="20"/>
        </w:rPr>
        <w:t>Tworzenie kopii zapasowych jest monitorowane w celu zapewnienia kompletności.</w:t>
      </w:r>
    </w:p>
    <w:p w14:paraId="018B4B8A" w14:textId="77777777" w:rsidR="002F5EFC" w:rsidRPr="00713990" w:rsidRDefault="002F5EFC" w:rsidP="002F5EFC">
      <w:pPr>
        <w:numPr>
          <w:ilvl w:val="1"/>
          <w:numId w:val="27"/>
        </w:numPr>
        <w:rPr>
          <w:rFonts w:ascii="Arial" w:hAnsi="Arial" w:cs="Arial"/>
          <w:b/>
          <w:sz w:val="20"/>
          <w:szCs w:val="20"/>
        </w:rPr>
      </w:pPr>
      <w:r w:rsidRPr="00713990">
        <w:rPr>
          <w:rFonts w:ascii="Arial" w:hAnsi="Arial" w:cs="Arial"/>
          <w:b/>
          <w:sz w:val="20"/>
          <w:szCs w:val="20"/>
        </w:rPr>
        <w:t xml:space="preserve">Urządzenia przenośne/mobilne: </w:t>
      </w:r>
    </w:p>
    <w:p w14:paraId="57DDA195" w14:textId="77777777" w:rsidR="002F5EFC" w:rsidRPr="00713990" w:rsidRDefault="002F5EFC" w:rsidP="002F5EFC">
      <w:pPr>
        <w:numPr>
          <w:ilvl w:val="0"/>
          <w:numId w:val="35"/>
        </w:numPr>
        <w:jc w:val="both"/>
        <w:rPr>
          <w:rFonts w:ascii="Arial" w:hAnsi="Arial" w:cs="Arial"/>
          <w:sz w:val="20"/>
          <w:szCs w:val="20"/>
        </w:rPr>
      </w:pPr>
      <w:r w:rsidRPr="00713990">
        <w:rPr>
          <w:rFonts w:ascii="Arial" w:hAnsi="Arial" w:cs="Arial"/>
          <w:sz w:val="20"/>
          <w:szCs w:val="20"/>
        </w:rPr>
        <w:t>Procedury zarządzania urządzeniami mobilnymi i przenośnymi określające jasne zasady ich właściwego użycia są opracowane i udokumentowane.</w:t>
      </w:r>
    </w:p>
    <w:p w14:paraId="6C8CB0A9" w14:textId="77777777" w:rsidR="002F5EFC" w:rsidRPr="00713990" w:rsidRDefault="002F5EFC" w:rsidP="002F5EFC">
      <w:pPr>
        <w:numPr>
          <w:ilvl w:val="0"/>
          <w:numId w:val="35"/>
        </w:numPr>
        <w:jc w:val="both"/>
        <w:rPr>
          <w:rFonts w:ascii="Arial" w:hAnsi="Arial" w:cs="Arial"/>
          <w:sz w:val="20"/>
          <w:szCs w:val="20"/>
        </w:rPr>
      </w:pPr>
      <w:r w:rsidRPr="00713990">
        <w:rPr>
          <w:rFonts w:ascii="Arial" w:hAnsi="Arial" w:cs="Arial"/>
          <w:sz w:val="20"/>
          <w:szCs w:val="20"/>
        </w:rPr>
        <w:t>Urządzenia mobilne, za pomocą których dozwolony jest dostęp do systemu informatycznego, są uprzednio rejestrowane i autoryzowane.</w:t>
      </w:r>
    </w:p>
    <w:p w14:paraId="10271D93" w14:textId="5291BA82" w:rsidR="002F5EFC" w:rsidRPr="003A569C" w:rsidRDefault="002F5EFC" w:rsidP="003A569C">
      <w:pPr>
        <w:numPr>
          <w:ilvl w:val="1"/>
          <w:numId w:val="27"/>
        </w:numPr>
        <w:jc w:val="both"/>
        <w:rPr>
          <w:rFonts w:ascii="Arial" w:hAnsi="Arial" w:cs="Arial"/>
          <w:b/>
          <w:sz w:val="20"/>
          <w:szCs w:val="20"/>
        </w:rPr>
      </w:pPr>
      <w:r w:rsidRPr="00713990">
        <w:rPr>
          <w:rFonts w:ascii="Arial" w:hAnsi="Arial" w:cs="Arial"/>
          <w:b/>
          <w:sz w:val="20"/>
          <w:szCs w:val="20"/>
        </w:rPr>
        <w:t xml:space="preserve">Bezpieczeństwo cyklu życia aplikacji: </w:t>
      </w:r>
      <w:r w:rsidRPr="00713990">
        <w:rPr>
          <w:rFonts w:ascii="Arial" w:hAnsi="Arial" w:cs="Arial"/>
          <w:sz w:val="20"/>
          <w:szCs w:val="20"/>
        </w:rPr>
        <w:t>Podczas cyklu rozwoju aplikacji stosuje się zatwierdzone standardy i praktyki bezpiecznego rozwoju oparte na aktualnym stanie wiedzy.</w:t>
      </w:r>
    </w:p>
    <w:p w14:paraId="47A64B12" w14:textId="77777777" w:rsidR="002F5EFC" w:rsidRPr="00713990" w:rsidRDefault="002F5EFC" w:rsidP="002F5EFC">
      <w:pPr>
        <w:numPr>
          <w:ilvl w:val="1"/>
          <w:numId w:val="27"/>
        </w:numPr>
        <w:rPr>
          <w:rFonts w:ascii="Arial" w:hAnsi="Arial" w:cs="Arial"/>
          <w:b/>
          <w:sz w:val="20"/>
          <w:szCs w:val="20"/>
        </w:rPr>
      </w:pPr>
      <w:r w:rsidRPr="00713990">
        <w:rPr>
          <w:rFonts w:ascii="Arial" w:hAnsi="Arial" w:cs="Arial"/>
          <w:b/>
          <w:sz w:val="20"/>
          <w:szCs w:val="20"/>
        </w:rPr>
        <w:t>Usuwanie danych:</w:t>
      </w:r>
    </w:p>
    <w:p w14:paraId="519AD3FE" w14:textId="77777777" w:rsidR="002F5EFC" w:rsidRPr="00713990" w:rsidRDefault="002F5EFC" w:rsidP="002F5EFC">
      <w:pPr>
        <w:numPr>
          <w:ilvl w:val="0"/>
          <w:numId w:val="36"/>
        </w:numPr>
        <w:jc w:val="both"/>
        <w:rPr>
          <w:rFonts w:ascii="Arial" w:hAnsi="Arial" w:cs="Arial"/>
          <w:sz w:val="20"/>
          <w:szCs w:val="20"/>
        </w:rPr>
      </w:pPr>
      <w:r w:rsidRPr="00713990">
        <w:rPr>
          <w:rFonts w:ascii="Arial" w:hAnsi="Arial" w:cs="Arial"/>
          <w:sz w:val="20"/>
          <w:szCs w:val="20"/>
        </w:rPr>
        <w:t>Przed usunięciem nośników wykonane zostanie nadpisanie oparte na oprogramowaniu. Jeśli nie jest to możliwe, nośniki (płyty CD, DVD itp.) zostaną zniszczone fizycznie.</w:t>
      </w:r>
    </w:p>
    <w:p w14:paraId="3BC3AB0A" w14:textId="77777777" w:rsidR="002F5EFC" w:rsidRPr="00713990" w:rsidRDefault="002F5EFC" w:rsidP="002F5EFC">
      <w:pPr>
        <w:numPr>
          <w:ilvl w:val="0"/>
          <w:numId w:val="36"/>
        </w:numPr>
        <w:jc w:val="both"/>
        <w:rPr>
          <w:rFonts w:ascii="Arial" w:hAnsi="Arial" w:cs="Arial"/>
          <w:sz w:val="20"/>
          <w:szCs w:val="20"/>
        </w:rPr>
      </w:pPr>
      <w:r w:rsidRPr="00713990">
        <w:rPr>
          <w:rFonts w:ascii="Arial" w:hAnsi="Arial" w:cs="Arial"/>
          <w:sz w:val="20"/>
          <w:szCs w:val="20"/>
        </w:rPr>
        <w:t>Dokumenty papierowe i przenośne nośniki używane do przechowywania danych osobowych są niszczone w niszczarce.</w:t>
      </w:r>
    </w:p>
    <w:p w14:paraId="5C856A75" w14:textId="77777777" w:rsidR="002F5EFC" w:rsidRPr="00713990" w:rsidRDefault="002F5EFC" w:rsidP="002F5EFC">
      <w:pPr>
        <w:numPr>
          <w:ilvl w:val="1"/>
          <w:numId w:val="27"/>
        </w:numPr>
        <w:jc w:val="both"/>
        <w:rPr>
          <w:rFonts w:ascii="Arial" w:hAnsi="Arial" w:cs="Arial"/>
          <w:sz w:val="20"/>
          <w:szCs w:val="20"/>
        </w:rPr>
      </w:pPr>
      <w:r w:rsidRPr="00713990">
        <w:rPr>
          <w:rFonts w:ascii="Arial" w:hAnsi="Arial" w:cs="Arial"/>
          <w:b/>
          <w:sz w:val="20"/>
          <w:szCs w:val="20"/>
        </w:rPr>
        <w:t xml:space="preserve">Bezpieczeństwo fizyczne: </w:t>
      </w:r>
      <w:r w:rsidRPr="00713990">
        <w:rPr>
          <w:rFonts w:ascii="Arial" w:hAnsi="Arial" w:cs="Arial"/>
          <w:sz w:val="20"/>
          <w:szCs w:val="20"/>
        </w:rPr>
        <w:t>Nieupoważniony personel nie ma dostępu do fizycznego obwodu infrastruktury systemu IT. W celu ochrony stref bezpieczeństwa i ich punktów dostępowych przed nieuprawionym dostępem należy zastosować odpowiednie środki techniczne (np. systemy wykrywania nieautoryzowanego dostępu, bramka z kołowrotkiem z czytnikiem kart chipowych, system kontroli wejścia, mechanizm zamykający) lub środki organizacyjne (np. pracownik ochrony).</w:t>
      </w:r>
    </w:p>
    <w:p w14:paraId="055203D1" w14:textId="3BACE32B" w:rsidR="002F5EFC" w:rsidRDefault="002F5EFC" w:rsidP="002F5EFC">
      <w:pPr>
        <w:pStyle w:val="Tekstpodstawowywcity"/>
        <w:spacing w:before="120"/>
        <w:rPr>
          <w:rFonts w:ascii="Arial" w:hAnsi="Arial" w:cs="Arial"/>
          <w:b/>
          <w:bCs/>
          <w:sz w:val="20"/>
          <w:szCs w:val="20"/>
        </w:rPr>
      </w:pPr>
      <w:bookmarkStart w:id="66" w:name="__RefHeading__5002_1666202430"/>
      <w:bookmarkEnd w:id="66"/>
    </w:p>
    <w:p w14:paraId="2E2D2E80" w14:textId="77777777" w:rsidR="003A569C" w:rsidRPr="00713990" w:rsidRDefault="003A569C" w:rsidP="00926626">
      <w:pPr>
        <w:pStyle w:val="Tekstpodstawowywcity"/>
        <w:spacing w:before="120"/>
        <w:ind w:left="0"/>
        <w:rPr>
          <w:rFonts w:ascii="Arial" w:hAnsi="Arial" w:cs="Arial"/>
          <w:b/>
          <w:bCs/>
          <w:sz w:val="20"/>
          <w:szCs w:val="20"/>
        </w:rPr>
      </w:pPr>
    </w:p>
    <w:p w14:paraId="78D6C453" w14:textId="319170FC" w:rsidR="00323575" w:rsidRPr="00926626" w:rsidRDefault="002F5EFC" w:rsidP="00926626">
      <w:pPr>
        <w:pStyle w:val="Tekstpodstawowywcity"/>
        <w:spacing w:before="120"/>
        <w:ind w:left="3540" w:firstLine="708"/>
        <w:jc w:val="center"/>
        <w:rPr>
          <w:rFonts w:ascii="Arial" w:hAnsi="Arial" w:cs="Arial"/>
          <w:b/>
          <w:bCs/>
          <w:sz w:val="20"/>
          <w:szCs w:val="20"/>
        </w:rPr>
      </w:pPr>
      <w:r w:rsidRPr="00713990">
        <w:rPr>
          <w:rFonts w:ascii="Arial" w:hAnsi="Arial" w:cs="Arial"/>
          <w:b/>
          <w:bCs/>
          <w:sz w:val="20"/>
          <w:szCs w:val="20"/>
        </w:rPr>
        <w:t>WYKONAWCA/</w:t>
      </w:r>
      <w:r w:rsidRPr="00713990">
        <w:rPr>
          <w:rFonts w:ascii="Arial" w:hAnsi="Arial" w:cs="Arial"/>
          <w:b/>
          <w:sz w:val="20"/>
          <w:szCs w:val="20"/>
        </w:rPr>
        <w:t xml:space="preserve"> PODMIOT PRZETWARZAJĄCY</w:t>
      </w:r>
    </w:p>
    <w:p w14:paraId="658BB52C" w14:textId="77777777" w:rsidR="00B77A75" w:rsidRPr="00713990" w:rsidRDefault="00B77A75" w:rsidP="006A4B20">
      <w:pPr>
        <w:pStyle w:val="Akapitzlist"/>
        <w:tabs>
          <w:tab w:val="left" w:pos="142"/>
        </w:tabs>
        <w:ind w:left="0"/>
        <w:rPr>
          <w:rFonts w:ascii="Arial" w:hAnsi="Arial" w:cs="Arial"/>
          <w:sz w:val="20"/>
          <w:szCs w:val="20"/>
        </w:rPr>
      </w:pPr>
    </w:p>
    <w:sectPr w:rsidR="00B77A75" w:rsidRPr="00713990">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F2A94" w14:textId="77777777" w:rsidR="003B5194" w:rsidRDefault="003B5194" w:rsidP="009B16E4">
      <w:pPr>
        <w:spacing w:after="0" w:line="240" w:lineRule="auto"/>
      </w:pPr>
      <w:r>
        <w:separator/>
      </w:r>
    </w:p>
  </w:endnote>
  <w:endnote w:type="continuationSeparator" w:id="0">
    <w:p w14:paraId="4FBEF180" w14:textId="77777777" w:rsidR="003B5194" w:rsidRDefault="003B5194" w:rsidP="009B16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ahoma"/>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w:altName w:val="Century Gothic"/>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F0122" w14:textId="77777777" w:rsidR="003B5194" w:rsidRDefault="003B5194" w:rsidP="009B16E4">
      <w:pPr>
        <w:spacing w:after="0" w:line="240" w:lineRule="auto"/>
      </w:pPr>
      <w:r>
        <w:separator/>
      </w:r>
    </w:p>
  </w:footnote>
  <w:footnote w:type="continuationSeparator" w:id="0">
    <w:p w14:paraId="0AB7F55D" w14:textId="77777777" w:rsidR="003B5194" w:rsidRDefault="003B5194" w:rsidP="009B16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CF227" w14:textId="11642508" w:rsidR="00F06387" w:rsidRDefault="00F06387" w:rsidP="00B052A8">
    <w:pPr>
      <w:pStyle w:val="Nagwek"/>
      <w:jc w:val="right"/>
    </w:pPr>
  </w:p>
  <w:p w14:paraId="1D92B243" w14:textId="77777777" w:rsidR="00F06387" w:rsidRDefault="00F06387" w:rsidP="00B052A8">
    <w:pPr>
      <w:pStyle w:val="Nagwek"/>
      <w:jc w:val="right"/>
    </w:pPr>
  </w:p>
  <w:p w14:paraId="1FCD83FE" w14:textId="77777777" w:rsidR="00F06387" w:rsidRDefault="00F06387" w:rsidP="00B052A8">
    <w:pPr>
      <w:pStyle w:val="Nagwek"/>
      <w:jc w:val="right"/>
    </w:pPr>
  </w:p>
  <w:p w14:paraId="2A4D5DF9" w14:textId="42CD2133" w:rsidR="00B052A8" w:rsidRPr="00713990" w:rsidRDefault="00B052A8" w:rsidP="00B052A8">
    <w:pPr>
      <w:pStyle w:val="Nagwek"/>
      <w:jc w:val="right"/>
      <w:rPr>
        <w:rFonts w:ascii="Arial" w:hAnsi="Arial" w:cs="Arial"/>
        <w:sz w:val="20"/>
        <w:szCs w:val="20"/>
      </w:rPr>
    </w:pPr>
    <w:r w:rsidRPr="00713990">
      <w:rPr>
        <w:rFonts w:ascii="Arial" w:hAnsi="Arial" w:cs="Arial"/>
        <w:sz w:val="20"/>
        <w:szCs w:val="20"/>
      </w:rPr>
      <w:t>Załącznik do umowy</w:t>
    </w:r>
  </w:p>
  <w:p w14:paraId="23A456ED" w14:textId="77777777" w:rsidR="003B5CCE" w:rsidRDefault="003B5CCE" w:rsidP="00B052A8">
    <w:pPr>
      <w:pStyle w:val="Nagwek"/>
      <w:jc w:val="right"/>
    </w:pPr>
  </w:p>
  <w:p w14:paraId="72A77A11" w14:textId="77777777" w:rsidR="003B5CCE" w:rsidRDefault="003B5CCE" w:rsidP="00B052A8">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B5EF7"/>
    <w:multiLevelType w:val="multilevel"/>
    <w:tmpl w:val="E4FA01C0"/>
    <w:lvl w:ilvl="0">
      <w:start w:val="17"/>
      <w:numFmt w:val="decimal"/>
      <w:lvlText w:val="%1"/>
      <w:lvlJc w:val="left"/>
      <w:pPr>
        <w:ind w:left="525" w:hanging="525"/>
      </w:pPr>
      <w:rPr>
        <w:rFonts w:hint="default"/>
      </w:rPr>
    </w:lvl>
    <w:lvl w:ilvl="1">
      <w:start w:val="9"/>
      <w:numFmt w:val="decimal"/>
      <w:lvlText w:val="%1.%2"/>
      <w:lvlJc w:val="left"/>
      <w:pPr>
        <w:ind w:left="1065" w:hanging="52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 w15:restartNumberingAfterBreak="0">
    <w:nsid w:val="08C930A0"/>
    <w:multiLevelType w:val="multilevel"/>
    <w:tmpl w:val="7D443C9C"/>
    <w:lvl w:ilvl="0">
      <w:start w:val="12"/>
      <w:numFmt w:val="decimal"/>
      <w:lvlText w:val="%1."/>
      <w:lvlJc w:val="left"/>
      <w:pPr>
        <w:ind w:left="480" w:hanging="480"/>
      </w:pPr>
      <w:rPr>
        <w:rFonts w:hint="default"/>
        <w:b/>
        <w:i w:val="0"/>
      </w:rPr>
    </w:lvl>
    <w:lvl w:ilvl="1">
      <w:start w:val="2"/>
      <w:numFmt w:val="decimal"/>
      <w:lvlText w:val="%1.%2."/>
      <w:lvlJc w:val="left"/>
      <w:pPr>
        <w:ind w:left="764" w:hanging="48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1572" w:hanging="720"/>
      </w:pPr>
      <w:rPr>
        <w:rFonts w:hint="default"/>
        <w:b w:val="0"/>
        <w:i w:val="0"/>
      </w:rPr>
    </w:lvl>
    <w:lvl w:ilvl="4">
      <w:start w:val="1"/>
      <w:numFmt w:val="decimal"/>
      <w:lvlText w:val="%1.%2.%3.%4.%5."/>
      <w:lvlJc w:val="left"/>
      <w:pPr>
        <w:ind w:left="2216" w:hanging="1080"/>
      </w:pPr>
      <w:rPr>
        <w:rFonts w:hint="default"/>
        <w:b w:val="0"/>
        <w:i w:val="0"/>
      </w:rPr>
    </w:lvl>
    <w:lvl w:ilvl="5">
      <w:start w:val="1"/>
      <w:numFmt w:val="decimal"/>
      <w:lvlText w:val="%1.%2.%3.%4.%5.%6."/>
      <w:lvlJc w:val="left"/>
      <w:pPr>
        <w:ind w:left="2500" w:hanging="1080"/>
      </w:pPr>
      <w:rPr>
        <w:rFonts w:hint="default"/>
        <w:b w:val="0"/>
        <w:i w:val="0"/>
      </w:rPr>
    </w:lvl>
    <w:lvl w:ilvl="6">
      <w:start w:val="1"/>
      <w:numFmt w:val="decimal"/>
      <w:lvlText w:val="%1.%2.%3.%4.%5.%6.%7."/>
      <w:lvlJc w:val="left"/>
      <w:pPr>
        <w:ind w:left="3144" w:hanging="1440"/>
      </w:pPr>
      <w:rPr>
        <w:rFonts w:hint="default"/>
        <w:b w:val="0"/>
        <w:i w:val="0"/>
      </w:rPr>
    </w:lvl>
    <w:lvl w:ilvl="7">
      <w:start w:val="1"/>
      <w:numFmt w:val="decimal"/>
      <w:lvlText w:val="%1.%2.%3.%4.%5.%6.%7.%8."/>
      <w:lvlJc w:val="left"/>
      <w:pPr>
        <w:ind w:left="3428" w:hanging="1440"/>
      </w:pPr>
      <w:rPr>
        <w:rFonts w:hint="default"/>
        <w:b w:val="0"/>
        <w:i w:val="0"/>
      </w:rPr>
    </w:lvl>
    <w:lvl w:ilvl="8">
      <w:start w:val="1"/>
      <w:numFmt w:val="decimal"/>
      <w:lvlText w:val="%1.%2.%3.%4.%5.%6.%7.%8.%9."/>
      <w:lvlJc w:val="left"/>
      <w:pPr>
        <w:ind w:left="4072" w:hanging="1800"/>
      </w:pPr>
      <w:rPr>
        <w:rFonts w:hint="default"/>
        <w:b w:val="0"/>
        <w:i w:val="0"/>
      </w:rPr>
    </w:lvl>
  </w:abstractNum>
  <w:abstractNum w:abstractNumId="2" w15:restartNumberingAfterBreak="0">
    <w:nsid w:val="0CEC66B0"/>
    <w:multiLevelType w:val="multilevel"/>
    <w:tmpl w:val="AFAE4A86"/>
    <w:lvl w:ilvl="0">
      <w:start w:val="14"/>
      <w:numFmt w:val="decimal"/>
      <w:lvlText w:val="%1."/>
      <w:lvlJc w:val="left"/>
      <w:pPr>
        <w:ind w:left="480" w:hanging="480"/>
      </w:pPr>
      <w:rPr>
        <w:rFonts w:hint="default"/>
        <w:b/>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15:restartNumberingAfterBreak="0">
    <w:nsid w:val="0D4D72F4"/>
    <w:multiLevelType w:val="multilevel"/>
    <w:tmpl w:val="8D102420"/>
    <w:lvl w:ilvl="0">
      <w:start w:val="17"/>
      <w:numFmt w:val="decimal"/>
      <w:lvlText w:val="%1"/>
      <w:lvlJc w:val="left"/>
      <w:pPr>
        <w:ind w:left="540" w:hanging="540"/>
      </w:pPr>
      <w:rPr>
        <w:rFonts w:hint="default"/>
        <w:b w:val="0"/>
        <w:i w:val="0"/>
      </w:rPr>
    </w:lvl>
    <w:lvl w:ilvl="1">
      <w:start w:val="9"/>
      <w:numFmt w:val="decimal"/>
      <w:lvlText w:val="%1.%2"/>
      <w:lvlJc w:val="left"/>
      <w:pPr>
        <w:ind w:left="540" w:hanging="540"/>
      </w:pPr>
      <w:rPr>
        <w:rFonts w:hint="default"/>
        <w:b w:val="0"/>
        <w:i w:val="0"/>
      </w:rPr>
    </w:lvl>
    <w:lvl w:ilvl="2">
      <w:start w:val="2"/>
      <w:numFmt w:val="decimal"/>
      <w:lvlText w:val="%1.%2.%3"/>
      <w:lvlJc w:val="left"/>
      <w:pPr>
        <w:ind w:left="1004"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4" w15:restartNumberingAfterBreak="0">
    <w:nsid w:val="11DE16FB"/>
    <w:multiLevelType w:val="multilevel"/>
    <w:tmpl w:val="875A228E"/>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5" w15:restartNumberingAfterBreak="0">
    <w:nsid w:val="1A0E3C50"/>
    <w:multiLevelType w:val="hybridMultilevel"/>
    <w:tmpl w:val="B8FC32C4"/>
    <w:lvl w:ilvl="0" w:tplc="D25A8018">
      <w:start w:val="1"/>
      <w:numFmt w:val="lowerLetter"/>
      <w:lvlText w:val="%1)"/>
      <w:lvlJc w:val="left"/>
      <w:pPr>
        <w:ind w:left="1440" w:hanging="360"/>
      </w:pPr>
      <w:rPr>
        <w:b w:val="0"/>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291D682C"/>
    <w:multiLevelType w:val="multilevel"/>
    <w:tmpl w:val="4934DDEE"/>
    <w:lvl w:ilvl="0">
      <w:start w:val="17"/>
      <w:numFmt w:val="decimal"/>
      <w:lvlText w:val="%1."/>
      <w:lvlJc w:val="left"/>
      <w:pPr>
        <w:ind w:left="750" w:hanging="750"/>
      </w:pPr>
      <w:rPr>
        <w:rFonts w:hint="default"/>
      </w:rPr>
    </w:lvl>
    <w:lvl w:ilvl="1">
      <w:start w:val="10"/>
      <w:numFmt w:val="decimal"/>
      <w:lvlText w:val="%1.%2."/>
      <w:lvlJc w:val="left"/>
      <w:pPr>
        <w:ind w:left="1290" w:hanging="750"/>
      </w:pPr>
      <w:rPr>
        <w:rFonts w:hint="default"/>
      </w:rPr>
    </w:lvl>
    <w:lvl w:ilvl="2">
      <w:start w:val="1"/>
      <w:numFmt w:val="decimal"/>
      <w:lvlText w:val="%1.%2.%3."/>
      <w:lvlJc w:val="left"/>
      <w:pPr>
        <w:ind w:left="1830" w:hanging="75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7" w15:restartNumberingAfterBreak="0">
    <w:nsid w:val="2BAB7C42"/>
    <w:multiLevelType w:val="multilevel"/>
    <w:tmpl w:val="70D8773A"/>
    <w:lvl w:ilvl="0">
      <w:start w:val="2"/>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F0E38"/>
    <w:multiLevelType w:val="multilevel"/>
    <w:tmpl w:val="5E58D34A"/>
    <w:lvl w:ilvl="0">
      <w:start w:val="1"/>
      <w:numFmt w:val="decimal"/>
      <w:lvlText w:val="%1."/>
      <w:lvlJc w:val="left"/>
      <w:pPr>
        <w:ind w:left="425" w:hanging="425"/>
      </w:pPr>
    </w:lvl>
    <w:lvl w:ilvl="1">
      <w:start w:val="1"/>
      <w:numFmt w:val="decimal"/>
      <w:lvlText w:val="%1.%2."/>
      <w:lvlJc w:val="left"/>
      <w:pPr>
        <w:ind w:left="567" w:hanging="567"/>
      </w:pPr>
      <w:rPr>
        <w:b/>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9" w15:restartNumberingAfterBreak="0">
    <w:nsid w:val="2D677745"/>
    <w:multiLevelType w:val="multilevel"/>
    <w:tmpl w:val="D79053FA"/>
    <w:lvl w:ilvl="0">
      <w:start w:val="17"/>
      <w:numFmt w:val="decimal"/>
      <w:lvlText w:val="%1."/>
      <w:lvlJc w:val="left"/>
      <w:pPr>
        <w:ind w:left="600" w:hanging="600"/>
      </w:pPr>
      <w:rPr>
        <w:rFonts w:hint="default"/>
        <w:b w:val="0"/>
        <w:sz w:val="22"/>
      </w:rPr>
    </w:lvl>
    <w:lvl w:ilvl="1">
      <w:start w:val="6"/>
      <w:numFmt w:val="decimal"/>
      <w:lvlText w:val="%1.%2."/>
      <w:lvlJc w:val="left"/>
      <w:pPr>
        <w:ind w:left="990" w:hanging="720"/>
      </w:pPr>
      <w:rPr>
        <w:rFonts w:hint="default"/>
        <w:b w:val="0"/>
        <w:sz w:val="22"/>
      </w:rPr>
    </w:lvl>
    <w:lvl w:ilvl="2">
      <w:start w:val="3"/>
      <w:numFmt w:val="decimal"/>
      <w:lvlText w:val="%1.%2.%3."/>
      <w:lvlJc w:val="left"/>
      <w:pPr>
        <w:ind w:left="720" w:hanging="720"/>
      </w:pPr>
      <w:rPr>
        <w:rFonts w:hint="default"/>
        <w:b w:val="0"/>
        <w:i w:val="0"/>
        <w:sz w:val="22"/>
      </w:rPr>
    </w:lvl>
    <w:lvl w:ilvl="3">
      <w:start w:val="1"/>
      <w:numFmt w:val="decimal"/>
      <w:lvlText w:val="%1.%2.%3.%4."/>
      <w:lvlJc w:val="left"/>
      <w:pPr>
        <w:ind w:left="1890" w:hanging="1080"/>
      </w:pPr>
      <w:rPr>
        <w:rFonts w:hint="default"/>
        <w:b w:val="0"/>
        <w:sz w:val="22"/>
      </w:rPr>
    </w:lvl>
    <w:lvl w:ilvl="4">
      <w:start w:val="1"/>
      <w:numFmt w:val="decimal"/>
      <w:lvlText w:val="%1.%2.%3.%4.%5."/>
      <w:lvlJc w:val="left"/>
      <w:pPr>
        <w:ind w:left="2160" w:hanging="1080"/>
      </w:pPr>
      <w:rPr>
        <w:rFonts w:hint="default"/>
        <w:b w:val="0"/>
        <w:sz w:val="22"/>
      </w:rPr>
    </w:lvl>
    <w:lvl w:ilvl="5">
      <w:start w:val="1"/>
      <w:numFmt w:val="decimal"/>
      <w:lvlText w:val="%1.%2.%3.%4.%5.%6."/>
      <w:lvlJc w:val="left"/>
      <w:pPr>
        <w:ind w:left="2790" w:hanging="1440"/>
      </w:pPr>
      <w:rPr>
        <w:rFonts w:hint="default"/>
        <w:b w:val="0"/>
        <w:sz w:val="22"/>
      </w:rPr>
    </w:lvl>
    <w:lvl w:ilvl="6">
      <w:start w:val="1"/>
      <w:numFmt w:val="decimal"/>
      <w:lvlText w:val="%1.%2.%3.%4.%5.%6.%7."/>
      <w:lvlJc w:val="left"/>
      <w:pPr>
        <w:ind w:left="3060" w:hanging="1440"/>
      </w:pPr>
      <w:rPr>
        <w:rFonts w:hint="default"/>
        <w:b w:val="0"/>
        <w:sz w:val="22"/>
      </w:rPr>
    </w:lvl>
    <w:lvl w:ilvl="7">
      <w:start w:val="1"/>
      <w:numFmt w:val="decimal"/>
      <w:lvlText w:val="%1.%2.%3.%4.%5.%6.%7.%8."/>
      <w:lvlJc w:val="left"/>
      <w:pPr>
        <w:ind w:left="3690" w:hanging="1800"/>
      </w:pPr>
      <w:rPr>
        <w:rFonts w:hint="default"/>
        <w:b w:val="0"/>
        <w:sz w:val="22"/>
      </w:rPr>
    </w:lvl>
    <w:lvl w:ilvl="8">
      <w:start w:val="1"/>
      <w:numFmt w:val="decimal"/>
      <w:lvlText w:val="%1.%2.%3.%4.%5.%6.%7.%8.%9."/>
      <w:lvlJc w:val="left"/>
      <w:pPr>
        <w:ind w:left="3960" w:hanging="1800"/>
      </w:pPr>
      <w:rPr>
        <w:rFonts w:hint="default"/>
        <w:b w:val="0"/>
        <w:sz w:val="22"/>
      </w:rPr>
    </w:lvl>
  </w:abstractNum>
  <w:abstractNum w:abstractNumId="10" w15:restartNumberingAfterBreak="0">
    <w:nsid w:val="3056043A"/>
    <w:multiLevelType w:val="multilevel"/>
    <w:tmpl w:val="B500541A"/>
    <w:lvl w:ilvl="0">
      <w:start w:val="8"/>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1E6090B"/>
    <w:multiLevelType w:val="multilevel"/>
    <w:tmpl w:val="76F4108C"/>
    <w:lvl w:ilvl="0">
      <w:start w:val="17"/>
      <w:numFmt w:val="decimal"/>
      <w:lvlText w:val="%1"/>
      <w:lvlJc w:val="left"/>
      <w:pPr>
        <w:ind w:left="675" w:hanging="675"/>
      </w:pPr>
      <w:rPr>
        <w:rFonts w:hint="default"/>
      </w:rPr>
    </w:lvl>
    <w:lvl w:ilvl="1">
      <w:start w:val="13"/>
      <w:numFmt w:val="decimal"/>
      <w:lvlText w:val="%1.%2"/>
      <w:lvlJc w:val="left"/>
      <w:pPr>
        <w:ind w:left="1320" w:hanging="675"/>
      </w:pPr>
      <w:rPr>
        <w:rFonts w:hint="default"/>
      </w:rPr>
    </w:lvl>
    <w:lvl w:ilvl="2">
      <w:start w:val="1"/>
      <w:numFmt w:val="decimal"/>
      <w:lvlText w:val="%1.%2.%3"/>
      <w:lvlJc w:val="left"/>
      <w:pPr>
        <w:ind w:left="2010" w:hanging="720"/>
      </w:pPr>
      <w:rPr>
        <w:rFonts w:hint="default"/>
        <w:b w:val="0"/>
      </w:rPr>
    </w:lvl>
    <w:lvl w:ilvl="3">
      <w:start w:val="1"/>
      <w:numFmt w:val="decimal"/>
      <w:lvlText w:val="%1.%2.%3.%4"/>
      <w:lvlJc w:val="left"/>
      <w:pPr>
        <w:ind w:left="3015" w:hanging="1080"/>
      </w:pPr>
      <w:rPr>
        <w:rFonts w:hint="default"/>
      </w:rPr>
    </w:lvl>
    <w:lvl w:ilvl="4">
      <w:start w:val="1"/>
      <w:numFmt w:val="decimal"/>
      <w:lvlText w:val="%1.%2.%3.%4.%5"/>
      <w:lvlJc w:val="left"/>
      <w:pPr>
        <w:ind w:left="3660" w:hanging="1080"/>
      </w:pPr>
      <w:rPr>
        <w:rFonts w:hint="default"/>
      </w:rPr>
    </w:lvl>
    <w:lvl w:ilvl="5">
      <w:start w:val="1"/>
      <w:numFmt w:val="decimal"/>
      <w:lvlText w:val="%1.%2.%3.%4.%5.%6"/>
      <w:lvlJc w:val="left"/>
      <w:pPr>
        <w:ind w:left="4665" w:hanging="1440"/>
      </w:pPr>
      <w:rPr>
        <w:rFonts w:hint="default"/>
      </w:rPr>
    </w:lvl>
    <w:lvl w:ilvl="6">
      <w:start w:val="1"/>
      <w:numFmt w:val="decimal"/>
      <w:lvlText w:val="%1.%2.%3.%4.%5.%6.%7"/>
      <w:lvlJc w:val="left"/>
      <w:pPr>
        <w:ind w:left="5310" w:hanging="1440"/>
      </w:pPr>
      <w:rPr>
        <w:rFonts w:hint="default"/>
      </w:rPr>
    </w:lvl>
    <w:lvl w:ilvl="7">
      <w:start w:val="1"/>
      <w:numFmt w:val="decimal"/>
      <w:lvlText w:val="%1.%2.%3.%4.%5.%6.%7.%8"/>
      <w:lvlJc w:val="left"/>
      <w:pPr>
        <w:ind w:left="6315" w:hanging="1800"/>
      </w:pPr>
      <w:rPr>
        <w:rFonts w:hint="default"/>
      </w:rPr>
    </w:lvl>
    <w:lvl w:ilvl="8">
      <w:start w:val="1"/>
      <w:numFmt w:val="decimal"/>
      <w:lvlText w:val="%1.%2.%3.%4.%5.%6.%7.%8.%9"/>
      <w:lvlJc w:val="left"/>
      <w:pPr>
        <w:ind w:left="7320" w:hanging="2160"/>
      </w:pPr>
      <w:rPr>
        <w:rFonts w:hint="default"/>
      </w:rPr>
    </w:lvl>
  </w:abstractNum>
  <w:abstractNum w:abstractNumId="12" w15:restartNumberingAfterBreak="0">
    <w:nsid w:val="347410E4"/>
    <w:multiLevelType w:val="multilevel"/>
    <w:tmpl w:val="63E48F42"/>
    <w:lvl w:ilvl="0">
      <w:start w:val="17"/>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5151FF0"/>
    <w:multiLevelType w:val="multilevel"/>
    <w:tmpl w:val="CC0C8B9E"/>
    <w:lvl w:ilvl="0">
      <w:start w:val="1"/>
      <w:numFmt w:val="decimal"/>
      <w:pStyle w:val="Nagwek1"/>
      <w:lvlText w:val="%1."/>
      <w:lvlJc w:val="left"/>
      <w:pPr>
        <w:ind w:left="360" w:hanging="360"/>
      </w:pPr>
    </w:lvl>
    <w:lvl w:ilvl="1">
      <w:start w:val="1"/>
      <w:numFmt w:val="decimal"/>
      <w:pStyle w:val="Nagwek2"/>
      <w:lvlText w:val="%1.%2."/>
      <w:lvlJc w:val="left"/>
      <w:pPr>
        <w:ind w:left="360" w:hanging="360"/>
      </w:pPr>
      <w:rPr>
        <w:b w:val="0"/>
        <w:sz w:val="22"/>
        <w:szCs w:val="22"/>
      </w:rPr>
    </w:lvl>
    <w:lvl w:ilvl="2">
      <w:start w:val="1"/>
      <w:numFmt w:val="decimal"/>
      <w:pStyle w:val="Nagwek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15:restartNumberingAfterBreak="0">
    <w:nsid w:val="3B321B6C"/>
    <w:multiLevelType w:val="multilevel"/>
    <w:tmpl w:val="1FD45028"/>
    <w:lvl w:ilvl="0">
      <w:start w:val="17"/>
      <w:numFmt w:val="decimal"/>
      <w:lvlText w:val="%1."/>
      <w:lvlJc w:val="left"/>
      <w:pPr>
        <w:ind w:left="600" w:hanging="600"/>
      </w:pPr>
      <w:rPr>
        <w:rFonts w:hint="default"/>
      </w:rPr>
    </w:lvl>
    <w:lvl w:ilvl="1">
      <w:start w:val="4"/>
      <w:numFmt w:val="decimal"/>
      <w:lvlText w:val="%1.%2."/>
      <w:lvlJc w:val="left"/>
      <w:pPr>
        <w:ind w:left="1320" w:hanging="720"/>
      </w:pPr>
      <w:rPr>
        <w:rFonts w:hint="default"/>
      </w:rPr>
    </w:lvl>
    <w:lvl w:ilvl="2">
      <w:start w:val="1"/>
      <w:numFmt w:val="decimal"/>
      <w:lvlText w:val="%1.%2.%3."/>
      <w:lvlJc w:val="left"/>
      <w:pPr>
        <w:ind w:left="1920" w:hanging="720"/>
      </w:pPr>
      <w:rPr>
        <w:rFonts w:hint="default"/>
        <w:b w:val="0"/>
        <w:i w:val="0"/>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400" w:hanging="180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15" w15:restartNumberingAfterBreak="0">
    <w:nsid w:val="3E2D0CA2"/>
    <w:multiLevelType w:val="hybridMultilevel"/>
    <w:tmpl w:val="85384B5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EC010D7"/>
    <w:multiLevelType w:val="multilevel"/>
    <w:tmpl w:val="9CC241CC"/>
    <w:lvl w:ilvl="0">
      <w:start w:val="1"/>
      <w:numFmt w:val="lowerLetter"/>
      <w:lvlText w:val="%1."/>
      <w:lvlJc w:val="left"/>
      <w:pPr>
        <w:ind w:left="987" w:hanging="420"/>
      </w:pPr>
      <w:rPr>
        <w:b/>
      </w:rPr>
    </w:lvl>
    <w:lvl w:ilvl="1">
      <w:start w:val="1"/>
      <w:numFmt w:val="lowerRoman"/>
      <w:lvlText w:val="%2."/>
      <w:lvlJc w:val="right"/>
      <w:pPr>
        <w:ind w:left="1407" w:hanging="420"/>
      </w:pPr>
      <w:rPr>
        <w:b w:val="0"/>
      </w:rPr>
    </w:lvl>
    <w:lvl w:ilvl="2">
      <w:start w:val="1"/>
      <w:numFmt w:val="lowerRoman"/>
      <w:lvlText w:val="%3."/>
      <w:lvlJc w:val="right"/>
      <w:pPr>
        <w:ind w:left="1827" w:hanging="420"/>
      </w:pPr>
      <w:rPr>
        <w:b w:val="0"/>
      </w:r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7" w15:restartNumberingAfterBreak="0">
    <w:nsid w:val="4EB83F10"/>
    <w:multiLevelType w:val="multilevel"/>
    <w:tmpl w:val="2352431C"/>
    <w:lvl w:ilvl="0">
      <w:start w:val="1"/>
      <w:numFmt w:val="decimal"/>
      <w:lvlText w:val="%1."/>
      <w:lvlJc w:val="left"/>
      <w:pPr>
        <w:ind w:left="360" w:hanging="360"/>
      </w:pPr>
      <w:rPr>
        <w:rFonts w:ascii="Arial" w:eastAsia="Calibri" w:hAnsi="Arial" w:cs="Arial"/>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F9001D3"/>
    <w:multiLevelType w:val="hybridMultilevel"/>
    <w:tmpl w:val="69C416D0"/>
    <w:lvl w:ilvl="0" w:tplc="895628D6">
      <w:start w:val="1"/>
      <w:numFmt w:val="lowerLetter"/>
      <w:lvlText w:val="(%1)"/>
      <w:lvlJc w:val="left"/>
      <w:pPr>
        <w:ind w:left="1494" w:hanging="360"/>
      </w:pPr>
      <w:rPr>
        <w:rFonts w:hint="default"/>
        <w:b w:val="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9" w15:restartNumberingAfterBreak="0">
    <w:nsid w:val="53B060C4"/>
    <w:multiLevelType w:val="multilevel"/>
    <w:tmpl w:val="1142980E"/>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20" w15:restartNumberingAfterBreak="0">
    <w:nsid w:val="594B6277"/>
    <w:multiLevelType w:val="multilevel"/>
    <w:tmpl w:val="7452E222"/>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21" w15:restartNumberingAfterBreak="0">
    <w:nsid w:val="59CB198B"/>
    <w:multiLevelType w:val="multilevel"/>
    <w:tmpl w:val="192AE850"/>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22" w15:restartNumberingAfterBreak="0">
    <w:nsid w:val="5E704404"/>
    <w:multiLevelType w:val="multilevel"/>
    <w:tmpl w:val="21681698"/>
    <w:lvl w:ilvl="0">
      <w:start w:val="17"/>
      <w:numFmt w:val="decimal"/>
      <w:lvlText w:val="%1"/>
      <w:lvlJc w:val="left"/>
      <w:pPr>
        <w:ind w:left="645" w:hanging="645"/>
      </w:pPr>
      <w:rPr>
        <w:rFonts w:hint="default"/>
        <w:b w:val="0"/>
        <w:sz w:val="22"/>
      </w:rPr>
    </w:lvl>
    <w:lvl w:ilvl="1">
      <w:start w:val="11"/>
      <w:numFmt w:val="decimal"/>
      <w:lvlText w:val="%1.%2"/>
      <w:lvlJc w:val="left"/>
      <w:pPr>
        <w:ind w:left="915" w:hanging="645"/>
      </w:pPr>
      <w:rPr>
        <w:rFonts w:hint="default"/>
        <w:b w:val="0"/>
        <w:sz w:val="22"/>
      </w:rPr>
    </w:lvl>
    <w:lvl w:ilvl="2">
      <w:start w:val="1"/>
      <w:numFmt w:val="decimal"/>
      <w:lvlText w:val="%1.%2.%3"/>
      <w:lvlJc w:val="left"/>
      <w:pPr>
        <w:ind w:left="1260" w:hanging="720"/>
      </w:pPr>
      <w:rPr>
        <w:rFonts w:hint="default"/>
        <w:b w:val="0"/>
        <w:sz w:val="24"/>
        <w:szCs w:val="24"/>
      </w:rPr>
    </w:lvl>
    <w:lvl w:ilvl="3">
      <w:start w:val="1"/>
      <w:numFmt w:val="decimal"/>
      <w:lvlText w:val="%1.%2.%3.%4"/>
      <w:lvlJc w:val="left"/>
      <w:pPr>
        <w:ind w:left="1530" w:hanging="720"/>
      </w:pPr>
      <w:rPr>
        <w:rFonts w:hint="default"/>
        <w:b w:val="0"/>
        <w:sz w:val="22"/>
      </w:rPr>
    </w:lvl>
    <w:lvl w:ilvl="4">
      <w:start w:val="1"/>
      <w:numFmt w:val="decimal"/>
      <w:lvlText w:val="%1.%2.%3.%4.%5"/>
      <w:lvlJc w:val="left"/>
      <w:pPr>
        <w:ind w:left="2160" w:hanging="1080"/>
      </w:pPr>
      <w:rPr>
        <w:rFonts w:hint="default"/>
        <w:b w:val="0"/>
        <w:sz w:val="22"/>
      </w:rPr>
    </w:lvl>
    <w:lvl w:ilvl="5">
      <w:start w:val="1"/>
      <w:numFmt w:val="decimal"/>
      <w:lvlText w:val="%1.%2.%3.%4.%5.%6"/>
      <w:lvlJc w:val="left"/>
      <w:pPr>
        <w:ind w:left="2430" w:hanging="1080"/>
      </w:pPr>
      <w:rPr>
        <w:rFonts w:hint="default"/>
        <w:b w:val="0"/>
        <w:sz w:val="22"/>
      </w:rPr>
    </w:lvl>
    <w:lvl w:ilvl="6">
      <w:start w:val="1"/>
      <w:numFmt w:val="decimal"/>
      <w:lvlText w:val="%1.%2.%3.%4.%5.%6.%7"/>
      <w:lvlJc w:val="left"/>
      <w:pPr>
        <w:ind w:left="3060" w:hanging="1440"/>
      </w:pPr>
      <w:rPr>
        <w:rFonts w:hint="default"/>
        <w:b w:val="0"/>
        <w:sz w:val="22"/>
      </w:rPr>
    </w:lvl>
    <w:lvl w:ilvl="7">
      <w:start w:val="1"/>
      <w:numFmt w:val="decimal"/>
      <w:lvlText w:val="%1.%2.%3.%4.%5.%6.%7.%8"/>
      <w:lvlJc w:val="left"/>
      <w:pPr>
        <w:ind w:left="3330" w:hanging="1440"/>
      </w:pPr>
      <w:rPr>
        <w:rFonts w:hint="default"/>
        <w:b w:val="0"/>
        <w:sz w:val="22"/>
      </w:rPr>
    </w:lvl>
    <w:lvl w:ilvl="8">
      <w:start w:val="1"/>
      <w:numFmt w:val="decimal"/>
      <w:lvlText w:val="%1.%2.%3.%4.%5.%6.%7.%8.%9"/>
      <w:lvlJc w:val="left"/>
      <w:pPr>
        <w:ind w:left="3960" w:hanging="1800"/>
      </w:pPr>
      <w:rPr>
        <w:rFonts w:hint="default"/>
        <w:b w:val="0"/>
        <w:sz w:val="22"/>
      </w:rPr>
    </w:lvl>
  </w:abstractNum>
  <w:abstractNum w:abstractNumId="23" w15:restartNumberingAfterBreak="0">
    <w:nsid w:val="64C76A5D"/>
    <w:multiLevelType w:val="multilevel"/>
    <w:tmpl w:val="851617BA"/>
    <w:lvl w:ilvl="0">
      <w:start w:val="1"/>
      <w:numFmt w:val="lowerLetter"/>
      <w:lvlText w:val="%1."/>
      <w:lvlJc w:val="left"/>
      <w:pPr>
        <w:ind w:left="987" w:hanging="420"/>
      </w:pPr>
      <w:rPr>
        <w:b/>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24" w15:restartNumberingAfterBreak="0">
    <w:nsid w:val="670B58C4"/>
    <w:multiLevelType w:val="multilevel"/>
    <w:tmpl w:val="3894F77C"/>
    <w:lvl w:ilvl="0">
      <w:start w:val="17"/>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B5F6836"/>
    <w:multiLevelType w:val="multilevel"/>
    <w:tmpl w:val="3EA83116"/>
    <w:lvl w:ilvl="0">
      <w:start w:val="17"/>
      <w:numFmt w:val="decimal"/>
      <w:lvlText w:val="%1"/>
      <w:lvlJc w:val="left"/>
      <w:pPr>
        <w:ind w:left="525" w:hanging="525"/>
      </w:pPr>
      <w:rPr>
        <w:rFonts w:hint="default"/>
      </w:rPr>
    </w:lvl>
    <w:lvl w:ilvl="1">
      <w:start w:val="1"/>
      <w:numFmt w:val="decimal"/>
      <w:lvlText w:val="%1.%2"/>
      <w:lvlJc w:val="left"/>
      <w:pPr>
        <w:ind w:left="809"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E4E7185"/>
    <w:multiLevelType w:val="multilevel"/>
    <w:tmpl w:val="A4168666"/>
    <w:lvl w:ilvl="0">
      <w:start w:val="17"/>
      <w:numFmt w:val="decimal"/>
      <w:lvlText w:val="%1"/>
      <w:lvlJc w:val="left"/>
      <w:pPr>
        <w:ind w:left="540" w:hanging="540"/>
      </w:pPr>
      <w:rPr>
        <w:rFonts w:hint="default"/>
        <w:b w:val="0"/>
        <w:sz w:val="22"/>
      </w:rPr>
    </w:lvl>
    <w:lvl w:ilvl="1">
      <w:start w:val="7"/>
      <w:numFmt w:val="decimal"/>
      <w:lvlText w:val="%1.%2"/>
      <w:lvlJc w:val="left"/>
      <w:pPr>
        <w:ind w:left="1035" w:hanging="540"/>
      </w:pPr>
      <w:rPr>
        <w:rFonts w:hint="default"/>
        <w:b w:val="0"/>
        <w:sz w:val="22"/>
      </w:rPr>
    </w:lvl>
    <w:lvl w:ilvl="2">
      <w:start w:val="1"/>
      <w:numFmt w:val="decimal"/>
      <w:lvlText w:val="%1.%2.%3"/>
      <w:lvlJc w:val="left"/>
      <w:pPr>
        <w:ind w:left="1710" w:hanging="720"/>
      </w:pPr>
      <w:rPr>
        <w:rFonts w:hint="default"/>
        <w:b w:val="0"/>
        <w:sz w:val="22"/>
      </w:rPr>
    </w:lvl>
    <w:lvl w:ilvl="3">
      <w:start w:val="1"/>
      <w:numFmt w:val="decimal"/>
      <w:lvlText w:val="%1.%2.%3.%4"/>
      <w:lvlJc w:val="left"/>
      <w:pPr>
        <w:ind w:left="2205" w:hanging="720"/>
      </w:pPr>
      <w:rPr>
        <w:rFonts w:hint="default"/>
        <w:b w:val="0"/>
        <w:sz w:val="22"/>
      </w:rPr>
    </w:lvl>
    <w:lvl w:ilvl="4">
      <w:start w:val="1"/>
      <w:numFmt w:val="decimal"/>
      <w:lvlText w:val="%1.%2.%3.%4.%5"/>
      <w:lvlJc w:val="left"/>
      <w:pPr>
        <w:ind w:left="3060" w:hanging="1080"/>
      </w:pPr>
      <w:rPr>
        <w:rFonts w:hint="default"/>
        <w:b w:val="0"/>
        <w:sz w:val="22"/>
      </w:rPr>
    </w:lvl>
    <w:lvl w:ilvl="5">
      <w:start w:val="1"/>
      <w:numFmt w:val="decimal"/>
      <w:lvlText w:val="%1.%2.%3.%4.%5.%6"/>
      <w:lvlJc w:val="left"/>
      <w:pPr>
        <w:ind w:left="3555" w:hanging="1080"/>
      </w:pPr>
      <w:rPr>
        <w:rFonts w:hint="default"/>
        <w:b w:val="0"/>
        <w:sz w:val="22"/>
      </w:rPr>
    </w:lvl>
    <w:lvl w:ilvl="6">
      <w:start w:val="1"/>
      <w:numFmt w:val="decimal"/>
      <w:lvlText w:val="%1.%2.%3.%4.%5.%6.%7"/>
      <w:lvlJc w:val="left"/>
      <w:pPr>
        <w:ind w:left="4410" w:hanging="1440"/>
      </w:pPr>
      <w:rPr>
        <w:rFonts w:hint="default"/>
        <w:b w:val="0"/>
        <w:sz w:val="22"/>
      </w:rPr>
    </w:lvl>
    <w:lvl w:ilvl="7">
      <w:start w:val="1"/>
      <w:numFmt w:val="decimal"/>
      <w:lvlText w:val="%1.%2.%3.%4.%5.%6.%7.%8"/>
      <w:lvlJc w:val="left"/>
      <w:pPr>
        <w:ind w:left="4905" w:hanging="1440"/>
      </w:pPr>
      <w:rPr>
        <w:rFonts w:hint="default"/>
        <w:b w:val="0"/>
        <w:sz w:val="22"/>
      </w:rPr>
    </w:lvl>
    <w:lvl w:ilvl="8">
      <w:start w:val="1"/>
      <w:numFmt w:val="decimal"/>
      <w:lvlText w:val="%1.%2.%3.%4.%5.%6.%7.%8.%9"/>
      <w:lvlJc w:val="left"/>
      <w:pPr>
        <w:ind w:left="5760" w:hanging="1800"/>
      </w:pPr>
      <w:rPr>
        <w:rFonts w:hint="default"/>
        <w:b w:val="0"/>
        <w:sz w:val="22"/>
      </w:rPr>
    </w:lvl>
  </w:abstractNum>
  <w:abstractNum w:abstractNumId="27" w15:restartNumberingAfterBreak="0">
    <w:nsid w:val="6FD17706"/>
    <w:multiLevelType w:val="multilevel"/>
    <w:tmpl w:val="D628419A"/>
    <w:lvl w:ilvl="0">
      <w:start w:val="1"/>
      <w:numFmt w:val="decimal"/>
      <w:lvlText w:val="%1."/>
      <w:lvlJc w:val="left"/>
      <w:pPr>
        <w:ind w:left="540" w:hanging="540"/>
      </w:pPr>
      <w:rPr>
        <w:rFonts w:hint="default"/>
        <w:b w:val="0"/>
      </w:rPr>
    </w:lvl>
    <w:lvl w:ilvl="1">
      <w:start w:val="8"/>
      <w:numFmt w:val="decimal"/>
      <w:lvlText w:val="%1.%2."/>
      <w:lvlJc w:val="left"/>
      <w:pPr>
        <w:ind w:left="966" w:hanging="540"/>
      </w:pPr>
      <w:rPr>
        <w:rFonts w:hint="default"/>
        <w:b w:val="0"/>
      </w:rPr>
    </w:lvl>
    <w:lvl w:ilvl="2">
      <w:start w:val="3"/>
      <w:numFmt w:val="decimal"/>
      <w:lvlText w:val="%1.%2.%3."/>
      <w:lvlJc w:val="left"/>
      <w:pPr>
        <w:ind w:left="1146"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8" w15:restartNumberingAfterBreak="0">
    <w:nsid w:val="701643A5"/>
    <w:multiLevelType w:val="multilevel"/>
    <w:tmpl w:val="C6204AB2"/>
    <w:lvl w:ilvl="0">
      <w:start w:val="1"/>
      <w:numFmt w:val="decimal"/>
      <w:lvlText w:val="%1"/>
      <w:lvlJc w:val="left"/>
      <w:pPr>
        <w:ind w:left="750" w:hanging="750"/>
      </w:pPr>
      <w:rPr>
        <w:rFonts w:hint="default"/>
      </w:rPr>
    </w:lvl>
    <w:lvl w:ilvl="1">
      <w:start w:val="1"/>
      <w:numFmt w:val="decimal"/>
      <w:lvlText w:val="%1.%2"/>
      <w:lvlJc w:val="left"/>
      <w:pPr>
        <w:ind w:left="930" w:hanging="750"/>
      </w:pPr>
      <w:rPr>
        <w:rFonts w:hint="default"/>
      </w:rPr>
    </w:lvl>
    <w:lvl w:ilvl="2">
      <w:start w:val="51"/>
      <w:numFmt w:val="decimal"/>
      <w:lvlText w:val="%1.%2.%3"/>
      <w:lvlJc w:val="left"/>
      <w:pPr>
        <w:ind w:left="1110" w:hanging="75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9" w15:restartNumberingAfterBreak="0">
    <w:nsid w:val="719822FB"/>
    <w:multiLevelType w:val="multilevel"/>
    <w:tmpl w:val="82BE2D88"/>
    <w:lvl w:ilvl="0">
      <w:start w:val="17"/>
      <w:numFmt w:val="decimal"/>
      <w:lvlText w:val="%1."/>
      <w:lvlJc w:val="left"/>
      <w:pPr>
        <w:ind w:left="600" w:hanging="600"/>
      </w:pPr>
      <w:rPr>
        <w:rFonts w:hint="default"/>
      </w:rPr>
    </w:lvl>
    <w:lvl w:ilvl="1">
      <w:start w:val="4"/>
      <w:numFmt w:val="decimal"/>
      <w:lvlText w:val="%1.%2."/>
      <w:lvlJc w:val="left"/>
      <w:pPr>
        <w:ind w:left="1320" w:hanging="720"/>
      </w:pPr>
      <w:rPr>
        <w:rFonts w:hint="default"/>
      </w:rPr>
    </w:lvl>
    <w:lvl w:ilvl="2">
      <w:start w:val="1"/>
      <w:numFmt w:val="lowerLetter"/>
      <w:lvlText w:val="%3)"/>
      <w:lvlJc w:val="left"/>
      <w:pPr>
        <w:ind w:left="1920" w:hanging="720"/>
      </w:pPr>
      <w:rPr>
        <w:rFonts w:hint="default"/>
        <w:b w:val="0"/>
        <w:i w:val="0"/>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400" w:hanging="180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30" w15:restartNumberingAfterBreak="0">
    <w:nsid w:val="74F94225"/>
    <w:multiLevelType w:val="multilevel"/>
    <w:tmpl w:val="77A67C12"/>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31" w15:restartNumberingAfterBreak="0">
    <w:nsid w:val="7822108A"/>
    <w:multiLevelType w:val="multilevel"/>
    <w:tmpl w:val="63401A74"/>
    <w:lvl w:ilvl="0">
      <w:start w:val="10"/>
      <w:numFmt w:val="decimal"/>
      <w:lvlText w:val="%1."/>
      <w:lvlJc w:val="left"/>
      <w:pPr>
        <w:ind w:left="480" w:hanging="480"/>
      </w:pPr>
      <w:rPr>
        <w:rFonts w:hint="default"/>
        <w:b w:val="0"/>
      </w:rPr>
    </w:lvl>
    <w:lvl w:ilvl="1">
      <w:start w:val="1"/>
      <w:numFmt w:val="decimal"/>
      <w:lvlText w:val="%1.%2."/>
      <w:lvlJc w:val="left"/>
      <w:pPr>
        <w:ind w:left="622" w:hanging="480"/>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32" w15:restartNumberingAfterBreak="0">
    <w:nsid w:val="79492726"/>
    <w:multiLevelType w:val="multilevel"/>
    <w:tmpl w:val="11F8ACDA"/>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33" w15:restartNumberingAfterBreak="0">
    <w:nsid w:val="798421E0"/>
    <w:multiLevelType w:val="multilevel"/>
    <w:tmpl w:val="7884E058"/>
    <w:lvl w:ilvl="0">
      <w:start w:val="1"/>
      <w:numFmt w:val="decimal"/>
      <w:lvlText w:val="%1."/>
      <w:lvlJc w:val="left"/>
      <w:pPr>
        <w:ind w:left="540" w:hanging="540"/>
      </w:pPr>
      <w:rPr>
        <w:rFonts w:hint="default"/>
        <w:b w:val="0"/>
      </w:rPr>
    </w:lvl>
    <w:lvl w:ilvl="1">
      <w:start w:val="9"/>
      <w:numFmt w:val="decimal"/>
      <w:lvlText w:val="%1.%2."/>
      <w:lvlJc w:val="left"/>
      <w:pPr>
        <w:ind w:left="1035" w:hanging="540"/>
      </w:pPr>
      <w:rPr>
        <w:rFonts w:hint="default"/>
        <w:b w:val="0"/>
      </w:rPr>
    </w:lvl>
    <w:lvl w:ilvl="2">
      <w:start w:val="1"/>
      <w:numFmt w:val="decimal"/>
      <w:lvlText w:val="%1.%2.%3."/>
      <w:lvlJc w:val="left"/>
      <w:pPr>
        <w:ind w:left="862" w:hanging="720"/>
      </w:pPr>
      <w:rPr>
        <w:rFonts w:hint="default"/>
        <w:b w:val="0"/>
      </w:rPr>
    </w:lvl>
    <w:lvl w:ilvl="3">
      <w:start w:val="1"/>
      <w:numFmt w:val="decimal"/>
      <w:lvlText w:val="%1.%2.%3.%4."/>
      <w:lvlJc w:val="left"/>
      <w:pPr>
        <w:ind w:left="2205" w:hanging="720"/>
      </w:pPr>
      <w:rPr>
        <w:rFonts w:hint="default"/>
        <w:b w:val="0"/>
      </w:rPr>
    </w:lvl>
    <w:lvl w:ilvl="4">
      <w:start w:val="1"/>
      <w:numFmt w:val="decimal"/>
      <w:lvlText w:val="%1.%2.%3.%4.%5."/>
      <w:lvlJc w:val="left"/>
      <w:pPr>
        <w:ind w:left="3060" w:hanging="1080"/>
      </w:pPr>
      <w:rPr>
        <w:rFonts w:hint="default"/>
        <w:b w:val="0"/>
      </w:rPr>
    </w:lvl>
    <w:lvl w:ilvl="5">
      <w:start w:val="1"/>
      <w:numFmt w:val="decimal"/>
      <w:lvlText w:val="%1.%2.%3.%4.%5.%6."/>
      <w:lvlJc w:val="left"/>
      <w:pPr>
        <w:ind w:left="3555" w:hanging="1080"/>
      </w:pPr>
      <w:rPr>
        <w:rFonts w:hint="default"/>
        <w:b w:val="0"/>
      </w:rPr>
    </w:lvl>
    <w:lvl w:ilvl="6">
      <w:start w:val="1"/>
      <w:numFmt w:val="decimal"/>
      <w:lvlText w:val="%1.%2.%3.%4.%5.%6.%7."/>
      <w:lvlJc w:val="left"/>
      <w:pPr>
        <w:ind w:left="4410" w:hanging="1440"/>
      </w:pPr>
      <w:rPr>
        <w:rFonts w:hint="default"/>
        <w:b w:val="0"/>
      </w:rPr>
    </w:lvl>
    <w:lvl w:ilvl="7">
      <w:start w:val="1"/>
      <w:numFmt w:val="decimal"/>
      <w:lvlText w:val="%1.%2.%3.%4.%5.%6.%7.%8."/>
      <w:lvlJc w:val="left"/>
      <w:pPr>
        <w:ind w:left="4905" w:hanging="1440"/>
      </w:pPr>
      <w:rPr>
        <w:rFonts w:hint="default"/>
        <w:b w:val="0"/>
      </w:rPr>
    </w:lvl>
    <w:lvl w:ilvl="8">
      <w:start w:val="1"/>
      <w:numFmt w:val="decimal"/>
      <w:lvlText w:val="%1.%2.%3.%4.%5.%6.%7.%8.%9."/>
      <w:lvlJc w:val="left"/>
      <w:pPr>
        <w:ind w:left="5760" w:hanging="1800"/>
      </w:pPr>
      <w:rPr>
        <w:rFonts w:hint="default"/>
        <w:b w:val="0"/>
      </w:rPr>
    </w:lvl>
  </w:abstractNum>
  <w:abstractNum w:abstractNumId="34" w15:restartNumberingAfterBreak="0">
    <w:nsid w:val="7AB12075"/>
    <w:multiLevelType w:val="multilevel"/>
    <w:tmpl w:val="650299F4"/>
    <w:lvl w:ilvl="0">
      <w:start w:val="1"/>
      <w:numFmt w:val="decimal"/>
      <w:lvlText w:val="%1."/>
      <w:lvlJc w:val="left"/>
      <w:pPr>
        <w:ind w:left="360" w:hanging="360"/>
      </w:pPr>
      <w:rPr>
        <w:b/>
        <w:bCs/>
      </w:rPr>
    </w:lvl>
    <w:lvl w:ilvl="1">
      <w:start w:val="1"/>
      <w:numFmt w:val="decimal"/>
      <w:lvlText w:val="%1.%2."/>
      <w:lvlJc w:val="left"/>
      <w:pPr>
        <w:ind w:left="432" w:hanging="432"/>
      </w:pPr>
      <w:rPr>
        <w:b w:val="0"/>
        <w:bCs w:val="0"/>
      </w:rPr>
    </w:lvl>
    <w:lvl w:ilvl="2">
      <w:start w:val="1"/>
      <w:numFmt w:val="decimal"/>
      <w:lvlText w:val="%1.%2.%3."/>
      <w:lvlJc w:val="left"/>
      <w:pPr>
        <w:ind w:left="788" w:hanging="504"/>
      </w:pPr>
      <w:rPr>
        <w:rFonts w:ascii="Calibri" w:hAnsi="Calibri" w:cs="Calibri" w:hint="default"/>
        <w:b w:val="0"/>
        <w:bCs w:val="0"/>
        <w:strike w:val="0"/>
        <w:color w:val="auto"/>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AD92E37"/>
    <w:multiLevelType w:val="hybridMultilevel"/>
    <w:tmpl w:val="8FB4979A"/>
    <w:lvl w:ilvl="0" w:tplc="21448F0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CF6401B"/>
    <w:multiLevelType w:val="multilevel"/>
    <w:tmpl w:val="FCF63662"/>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num w:numId="1" w16cid:durableId="945040985">
    <w:abstractNumId w:val="17"/>
  </w:num>
  <w:num w:numId="2" w16cid:durableId="1559705323">
    <w:abstractNumId w:val="13"/>
  </w:num>
  <w:num w:numId="3" w16cid:durableId="32268985">
    <w:abstractNumId w:val="28"/>
  </w:num>
  <w:num w:numId="4" w16cid:durableId="992565656">
    <w:abstractNumId w:val="15"/>
  </w:num>
  <w:num w:numId="5" w16cid:durableId="1217820069">
    <w:abstractNumId w:val="34"/>
  </w:num>
  <w:num w:numId="6" w16cid:durableId="1075779966">
    <w:abstractNumId w:val="25"/>
  </w:num>
  <w:num w:numId="7" w16cid:durableId="1983270704">
    <w:abstractNumId w:val="24"/>
  </w:num>
  <w:num w:numId="8" w16cid:durableId="1781994678">
    <w:abstractNumId w:val="14"/>
  </w:num>
  <w:num w:numId="9" w16cid:durableId="932085162">
    <w:abstractNumId w:val="12"/>
  </w:num>
  <w:num w:numId="10" w16cid:durableId="2119257524">
    <w:abstractNumId w:val="29"/>
  </w:num>
  <w:num w:numId="11" w16cid:durableId="787940927">
    <w:abstractNumId w:val="9"/>
  </w:num>
  <w:num w:numId="12" w16cid:durableId="1815364804">
    <w:abstractNumId w:val="26"/>
  </w:num>
  <w:num w:numId="13" w16cid:durableId="1798714858">
    <w:abstractNumId w:val="5"/>
  </w:num>
  <w:num w:numId="14" w16cid:durableId="1954166131">
    <w:abstractNumId w:val="0"/>
  </w:num>
  <w:num w:numId="15" w16cid:durableId="1667517951">
    <w:abstractNumId w:val="3"/>
  </w:num>
  <w:num w:numId="16" w16cid:durableId="540214419">
    <w:abstractNumId w:val="6"/>
  </w:num>
  <w:num w:numId="17" w16cid:durableId="1576741192">
    <w:abstractNumId w:val="22"/>
  </w:num>
  <w:num w:numId="18" w16cid:durableId="924608332">
    <w:abstractNumId w:val="11"/>
  </w:num>
  <w:num w:numId="19" w16cid:durableId="519701550">
    <w:abstractNumId w:val="18"/>
  </w:num>
  <w:num w:numId="20" w16cid:durableId="1880581434">
    <w:abstractNumId w:val="27"/>
  </w:num>
  <w:num w:numId="21" w16cid:durableId="502745228">
    <w:abstractNumId w:val="33"/>
  </w:num>
  <w:num w:numId="22" w16cid:durableId="1959872025">
    <w:abstractNumId w:val="7"/>
  </w:num>
  <w:num w:numId="23" w16cid:durableId="1720203957">
    <w:abstractNumId w:val="10"/>
  </w:num>
  <w:num w:numId="24" w16cid:durableId="458913409">
    <w:abstractNumId w:val="31"/>
  </w:num>
  <w:num w:numId="25" w16cid:durableId="1744329099">
    <w:abstractNumId w:val="1"/>
  </w:num>
  <w:num w:numId="26" w16cid:durableId="1546527082">
    <w:abstractNumId w:val="2"/>
  </w:num>
  <w:num w:numId="27" w16cid:durableId="1683705952">
    <w:abstractNumId w:val="8"/>
  </w:num>
  <w:num w:numId="28" w16cid:durableId="1024942412">
    <w:abstractNumId w:val="16"/>
  </w:num>
  <w:num w:numId="29" w16cid:durableId="1099178306">
    <w:abstractNumId w:val="19"/>
  </w:num>
  <w:num w:numId="30" w16cid:durableId="1040979066">
    <w:abstractNumId w:val="32"/>
  </w:num>
  <w:num w:numId="31" w16cid:durableId="1216817201">
    <w:abstractNumId w:val="23"/>
  </w:num>
  <w:num w:numId="32" w16cid:durableId="26566889">
    <w:abstractNumId w:val="20"/>
  </w:num>
  <w:num w:numId="33" w16cid:durableId="1750731015">
    <w:abstractNumId w:val="30"/>
  </w:num>
  <w:num w:numId="34" w16cid:durableId="1681810745">
    <w:abstractNumId w:val="4"/>
  </w:num>
  <w:num w:numId="35" w16cid:durableId="1956135117">
    <w:abstractNumId w:val="36"/>
  </w:num>
  <w:num w:numId="36" w16cid:durableId="86968105">
    <w:abstractNumId w:val="21"/>
  </w:num>
  <w:num w:numId="37" w16cid:durableId="121832482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AC1"/>
    <w:rsid w:val="00011279"/>
    <w:rsid w:val="00027012"/>
    <w:rsid w:val="00062DC0"/>
    <w:rsid w:val="00065E9D"/>
    <w:rsid w:val="00086BD0"/>
    <w:rsid w:val="000A021E"/>
    <w:rsid w:val="000A264F"/>
    <w:rsid w:val="001044D1"/>
    <w:rsid w:val="0013520B"/>
    <w:rsid w:val="00142D71"/>
    <w:rsid w:val="001566F8"/>
    <w:rsid w:val="00156B08"/>
    <w:rsid w:val="001B643F"/>
    <w:rsid w:val="001F67C4"/>
    <w:rsid w:val="002F5EFC"/>
    <w:rsid w:val="00301EC7"/>
    <w:rsid w:val="003024D2"/>
    <w:rsid w:val="00323575"/>
    <w:rsid w:val="003A569C"/>
    <w:rsid w:val="003B5194"/>
    <w:rsid w:val="003B5CCE"/>
    <w:rsid w:val="00433026"/>
    <w:rsid w:val="00442822"/>
    <w:rsid w:val="004D7F4B"/>
    <w:rsid w:val="00522F8D"/>
    <w:rsid w:val="00542AFD"/>
    <w:rsid w:val="00594E40"/>
    <w:rsid w:val="005A0DFD"/>
    <w:rsid w:val="005B6C01"/>
    <w:rsid w:val="00624C23"/>
    <w:rsid w:val="00670772"/>
    <w:rsid w:val="006730E1"/>
    <w:rsid w:val="006A4B20"/>
    <w:rsid w:val="006E38F6"/>
    <w:rsid w:val="006E7E6A"/>
    <w:rsid w:val="00712DA2"/>
    <w:rsid w:val="00713990"/>
    <w:rsid w:val="00724040"/>
    <w:rsid w:val="00735200"/>
    <w:rsid w:val="00747512"/>
    <w:rsid w:val="00763AC1"/>
    <w:rsid w:val="007911B5"/>
    <w:rsid w:val="0079689D"/>
    <w:rsid w:val="007C50C3"/>
    <w:rsid w:val="007C54BA"/>
    <w:rsid w:val="007D2AE8"/>
    <w:rsid w:val="0081587B"/>
    <w:rsid w:val="00821E95"/>
    <w:rsid w:val="00824618"/>
    <w:rsid w:val="00843C15"/>
    <w:rsid w:val="008A24BB"/>
    <w:rsid w:val="008B3467"/>
    <w:rsid w:val="008D3E52"/>
    <w:rsid w:val="008D49DE"/>
    <w:rsid w:val="00914C48"/>
    <w:rsid w:val="00926626"/>
    <w:rsid w:val="0093110C"/>
    <w:rsid w:val="009A3401"/>
    <w:rsid w:val="009B16E4"/>
    <w:rsid w:val="009C098D"/>
    <w:rsid w:val="00A34603"/>
    <w:rsid w:val="00A957EB"/>
    <w:rsid w:val="00AC637C"/>
    <w:rsid w:val="00B018E9"/>
    <w:rsid w:val="00B052A8"/>
    <w:rsid w:val="00B15446"/>
    <w:rsid w:val="00B24C1F"/>
    <w:rsid w:val="00B35242"/>
    <w:rsid w:val="00B634DD"/>
    <w:rsid w:val="00B77A75"/>
    <w:rsid w:val="00B87366"/>
    <w:rsid w:val="00C4454E"/>
    <w:rsid w:val="00C6281D"/>
    <w:rsid w:val="00C95A21"/>
    <w:rsid w:val="00CA42EE"/>
    <w:rsid w:val="00CF75FA"/>
    <w:rsid w:val="00D01A96"/>
    <w:rsid w:val="00D513B6"/>
    <w:rsid w:val="00D821F9"/>
    <w:rsid w:val="00E651EF"/>
    <w:rsid w:val="00EB18E7"/>
    <w:rsid w:val="00EF257C"/>
    <w:rsid w:val="00F02623"/>
    <w:rsid w:val="00F06387"/>
    <w:rsid w:val="00F07E81"/>
    <w:rsid w:val="00F23A65"/>
    <w:rsid w:val="00F43F36"/>
    <w:rsid w:val="00F67E97"/>
    <w:rsid w:val="00F902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C25F42"/>
  <w15:docId w15:val="{96794B45-4505-4576-B2EA-5DEB88BBE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3AC1"/>
    <w:rPr>
      <w:rFonts w:ascii="Calibri" w:eastAsia="Calibri" w:hAnsi="Calibri" w:cs="Calibri"/>
    </w:rPr>
  </w:style>
  <w:style w:type="paragraph" w:styleId="Nagwek1">
    <w:name w:val="heading 1"/>
    <w:basedOn w:val="Normalny"/>
    <w:next w:val="Normalny"/>
    <w:link w:val="Nagwek1Znak"/>
    <w:uiPriority w:val="9"/>
    <w:qFormat/>
    <w:rsid w:val="00763AC1"/>
    <w:pPr>
      <w:numPr>
        <w:numId w:val="2"/>
      </w:numPr>
      <w:outlineLvl w:val="0"/>
    </w:pPr>
    <w:rPr>
      <w:rFonts w:cs="Times New Roman"/>
      <w:b/>
      <w:color w:val="00000A"/>
      <w:sz w:val="28"/>
      <w:szCs w:val="28"/>
      <w:lang w:val="en-GB"/>
    </w:rPr>
  </w:style>
  <w:style w:type="paragraph" w:styleId="Nagwek2">
    <w:name w:val="heading 2"/>
    <w:basedOn w:val="Normalny"/>
    <w:next w:val="Normalny"/>
    <w:link w:val="Nagwek2Znak"/>
    <w:uiPriority w:val="9"/>
    <w:unhideWhenUsed/>
    <w:qFormat/>
    <w:rsid w:val="00763AC1"/>
    <w:pPr>
      <w:numPr>
        <w:ilvl w:val="1"/>
        <w:numId w:val="2"/>
      </w:numPr>
      <w:outlineLvl w:val="1"/>
    </w:pPr>
    <w:rPr>
      <w:rFonts w:cs="Times New Roman"/>
      <w:b/>
      <w:color w:val="00000A"/>
      <w:sz w:val="24"/>
      <w:szCs w:val="24"/>
      <w:lang w:val="en-GB"/>
    </w:rPr>
  </w:style>
  <w:style w:type="paragraph" w:styleId="Nagwek3">
    <w:name w:val="heading 3"/>
    <w:basedOn w:val="Normalny"/>
    <w:next w:val="Normalny"/>
    <w:link w:val="Nagwek3Znak"/>
    <w:uiPriority w:val="9"/>
    <w:unhideWhenUsed/>
    <w:qFormat/>
    <w:rsid w:val="00763AC1"/>
    <w:pPr>
      <w:numPr>
        <w:ilvl w:val="2"/>
        <w:numId w:val="2"/>
      </w:numPr>
      <w:outlineLvl w:val="2"/>
    </w:pPr>
    <w:rPr>
      <w:rFonts w:cs="Times New Roman"/>
      <w:b/>
      <w:i/>
      <w:color w:val="00000A"/>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63AC1"/>
    <w:pPr>
      <w:ind w:left="720"/>
      <w:contextualSpacing/>
    </w:pPr>
  </w:style>
  <w:style w:type="character" w:customStyle="1" w:styleId="Nagwek1Znak">
    <w:name w:val="Nagłówek 1 Znak"/>
    <w:basedOn w:val="Domylnaczcionkaakapitu"/>
    <w:link w:val="Nagwek1"/>
    <w:uiPriority w:val="9"/>
    <w:qFormat/>
    <w:rsid w:val="00763AC1"/>
    <w:rPr>
      <w:rFonts w:ascii="Calibri" w:eastAsia="Calibri" w:hAnsi="Calibri" w:cs="Times New Roman"/>
      <w:b/>
      <w:color w:val="00000A"/>
      <w:sz w:val="28"/>
      <w:szCs w:val="28"/>
      <w:lang w:val="en-GB"/>
    </w:rPr>
  </w:style>
  <w:style w:type="character" w:customStyle="1" w:styleId="Nagwek2Znak">
    <w:name w:val="Nagłówek 2 Znak"/>
    <w:basedOn w:val="Domylnaczcionkaakapitu"/>
    <w:link w:val="Nagwek2"/>
    <w:uiPriority w:val="9"/>
    <w:rsid w:val="00763AC1"/>
    <w:rPr>
      <w:rFonts w:ascii="Calibri" w:eastAsia="Calibri" w:hAnsi="Calibri" w:cs="Times New Roman"/>
      <w:b/>
      <w:color w:val="00000A"/>
      <w:sz w:val="24"/>
      <w:szCs w:val="24"/>
      <w:lang w:val="en-GB"/>
    </w:rPr>
  </w:style>
  <w:style w:type="character" w:customStyle="1" w:styleId="Nagwek3Znak">
    <w:name w:val="Nagłówek 3 Znak"/>
    <w:basedOn w:val="Domylnaczcionkaakapitu"/>
    <w:link w:val="Nagwek3"/>
    <w:uiPriority w:val="9"/>
    <w:rsid w:val="00763AC1"/>
    <w:rPr>
      <w:rFonts w:ascii="Calibri" w:eastAsia="Calibri" w:hAnsi="Calibri" w:cs="Times New Roman"/>
      <w:b/>
      <w:i/>
      <w:color w:val="00000A"/>
      <w:lang w:val="en-GB"/>
    </w:rPr>
  </w:style>
  <w:style w:type="paragraph" w:styleId="Tekstpodstawowywcity">
    <w:name w:val="Body Text Indent"/>
    <w:basedOn w:val="Normalny"/>
    <w:link w:val="TekstpodstawowywcityZnak"/>
    <w:uiPriority w:val="99"/>
    <w:rsid w:val="00763AC1"/>
    <w:pPr>
      <w:spacing w:after="120"/>
      <w:ind w:left="283"/>
    </w:pPr>
  </w:style>
  <w:style w:type="character" w:customStyle="1" w:styleId="TekstpodstawowywcityZnak">
    <w:name w:val="Tekst podstawowy wcięty Znak"/>
    <w:basedOn w:val="Domylnaczcionkaakapitu"/>
    <w:link w:val="Tekstpodstawowywcity"/>
    <w:uiPriority w:val="99"/>
    <w:rsid w:val="00763AC1"/>
    <w:rPr>
      <w:rFonts w:ascii="Calibri" w:eastAsia="Calibri" w:hAnsi="Calibri" w:cs="Calibri"/>
    </w:rPr>
  </w:style>
  <w:style w:type="paragraph" w:styleId="Nagwek">
    <w:name w:val="header"/>
    <w:basedOn w:val="Normalny"/>
    <w:link w:val="NagwekZnak"/>
    <w:uiPriority w:val="99"/>
    <w:unhideWhenUsed/>
    <w:rsid w:val="009B16E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B16E4"/>
    <w:rPr>
      <w:rFonts w:ascii="Calibri" w:eastAsia="Calibri" w:hAnsi="Calibri" w:cs="Calibri"/>
    </w:rPr>
  </w:style>
  <w:style w:type="paragraph" w:styleId="Stopka">
    <w:name w:val="footer"/>
    <w:basedOn w:val="Normalny"/>
    <w:link w:val="StopkaZnak"/>
    <w:uiPriority w:val="99"/>
    <w:unhideWhenUsed/>
    <w:rsid w:val="009B16E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B16E4"/>
    <w:rPr>
      <w:rFonts w:ascii="Calibri" w:eastAsia="Calibri" w:hAnsi="Calibri" w:cs="Calibri"/>
    </w:rPr>
  </w:style>
  <w:style w:type="paragraph" w:styleId="Tekstpodstawowy">
    <w:name w:val="Body Text"/>
    <w:basedOn w:val="Normalny"/>
    <w:link w:val="TekstpodstawowyZnak"/>
    <w:uiPriority w:val="99"/>
    <w:unhideWhenUsed/>
    <w:rsid w:val="0043302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rsid w:val="00433026"/>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F23A6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23A65"/>
    <w:rPr>
      <w:rFonts w:ascii="Tahoma" w:eastAsia="Calibri" w:hAnsi="Tahoma" w:cs="Tahoma"/>
      <w:sz w:val="16"/>
      <w:szCs w:val="16"/>
    </w:rPr>
  </w:style>
  <w:style w:type="character" w:styleId="Odwoaniedokomentarza">
    <w:name w:val="annotation reference"/>
    <w:basedOn w:val="Domylnaczcionkaakapitu"/>
    <w:uiPriority w:val="99"/>
    <w:semiHidden/>
    <w:unhideWhenUsed/>
    <w:rsid w:val="003024D2"/>
    <w:rPr>
      <w:sz w:val="16"/>
      <w:szCs w:val="16"/>
    </w:rPr>
  </w:style>
  <w:style w:type="paragraph" w:styleId="Tekstkomentarza">
    <w:name w:val="annotation text"/>
    <w:basedOn w:val="Normalny"/>
    <w:link w:val="TekstkomentarzaZnak"/>
    <w:uiPriority w:val="99"/>
    <w:unhideWhenUsed/>
    <w:rsid w:val="003024D2"/>
    <w:pPr>
      <w:spacing w:line="240" w:lineRule="auto"/>
    </w:pPr>
    <w:rPr>
      <w:sz w:val="20"/>
      <w:szCs w:val="20"/>
    </w:rPr>
  </w:style>
  <w:style w:type="character" w:customStyle="1" w:styleId="TekstkomentarzaZnak">
    <w:name w:val="Tekst komentarza Znak"/>
    <w:basedOn w:val="Domylnaczcionkaakapitu"/>
    <w:link w:val="Tekstkomentarza"/>
    <w:uiPriority w:val="99"/>
    <w:rsid w:val="003024D2"/>
    <w:rPr>
      <w:rFonts w:ascii="Calibri" w:eastAsia="Calibri" w:hAnsi="Calibri" w:cs="Calibri"/>
      <w:sz w:val="20"/>
      <w:szCs w:val="20"/>
    </w:rPr>
  </w:style>
  <w:style w:type="paragraph" w:styleId="Tematkomentarza">
    <w:name w:val="annotation subject"/>
    <w:basedOn w:val="Tekstkomentarza"/>
    <w:next w:val="Tekstkomentarza"/>
    <w:link w:val="TematkomentarzaZnak"/>
    <w:uiPriority w:val="99"/>
    <w:semiHidden/>
    <w:unhideWhenUsed/>
    <w:rsid w:val="003024D2"/>
    <w:rPr>
      <w:b/>
      <w:bCs/>
    </w:rPr>
  </w:style>
  <w:style w:type="character" w:customStyle="1" w:styleId="TematkomentarzaZnak">
    <w:name w:val="Temat komentarza Znak"/>
    <w:basedOn w:val="TekstkomentarzaZnak"/>
    <w:link w:val="Tematkomentarza"/>
    <w:uiPriority w:val="99"/>
    <w:semiHidden/>
    <w:rsid w:val="003024D2"/>
    <w:rPr>
      <w:rFonts w:ascii="Calibri" w:eastAsia="Calibri" w:hAnsi="Calibri" w:cs="Calibri"/>
      <w:b/>
      <w:bCs/>
      <w:sz w:val="20"/>
      <w:szCs w:val="20"/>
    </w:rPr>
  </w:style>
  <w:style w:type="paragraph" w:styleId="Poprawka">
    <w:name w:val="Revision"/>
    <w:hidden/>
    <w:uiPriority w:val="99"/>
    <w:semiHidden/>
    <w:rsid w:val="00542AFD"/>
    <w:pPr>
      <w:spacing w:after="0" w:line="240"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3716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4CEBC8-B8DB-4B41-84F2-A21143FAC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10</Pages>
  <Words>3919</Words>
  <Characters>23520</Characters>
  <Application>Microsoft Office Word</Application>
  <DocSecurity>0</DocSecurity>
  <Lines>196</Lines>
  <Paragraphs>54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27385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Joasia</dc:creator>
  <cp:lastModifiedBy>Basia</cp:lastModifiedBy>
  <cp:revision>10</cp:revision>
  <cp:lastPrinted>2023-05-08T07:57:00Z</cp:lastPrinted>
  <dcterms:created xsi:type="dcterms:W3CDTF">2023-05-08T06:21:00Z</dcterms:created>
  <dcterms:modified xsi:type="dcterms:W3CDTF">2023-08-30T07:26:00Z</dcterms:modified>
</cp:coreProperties>
</file>